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0E" w:rsidRPr="008542F9" w:rsidRDefault="00C16C0E" w:rsidP="006E1B53">
      <w:pPr>
        <w:spacing w:line="360" w:lineRule="auto"/>
        <w:ind w:left="2880" w:firstLine="720"/>
        <w:jc w:val="both"/>
        <w:rPr>
          <w:rFonts w:ascii="Times New Roman" w:hAnsi="Times New Roman"/>
          <w:b/>
          <w:sz w:val="28"/>
          <w:szCs w:val="28"/>
        </w:rPr>
      </w:pPr>
      <w:r w:rsidRPr="008542F9">
        <w:rPr>
          <w:rFonts w:ascii="Times New Roman" w:hAnsi="Times New Roman"/>
          <w:b/>
          <w:sz w:val="28"/>
          <w:szCs w:val="28"/>
        </w:rPr>
        <w:t>CHAPTER: 2</w:t>
      </w:r>
    </w:p>
    <w:p w:rsidR="00C16C0E" w:rsidRPr="008542F9" w:rsidRDefault="00E93633" w:rsidP="00B63375">
      <w:pPr>
        <w:tabs>
          <w:tab w:val="left" w:pos="225"/>
          <w:tab w:val="center" w:pos="4513"/>
        </w:tabs>
        <w:spacing w:line="360" w:lineRule="auto"/>
        <w:jc w:val="both"/>
        <w:rPr>
          <w:rFonts w:ascii="Times New Roman" w:hAnsi="Times New Roman"/>
          <w:b/>
          <w:sz w:val="28"/>
          <w:szCs w:val="28"/>
        </w:rPr>
      </w:pPr>
      <w:r>
        <w:rPr>
          <w:rFonts w:ascii="Times New Roman" w:hAnsi="Times New Roman"/>
          <w:b/>
          <w:sz w:val="24"/>
          <w:szCs w:val="24"/>
        </w:rPr>
        <w:tab/>
      </w:r>
      <w:r>
        <w:rPr>
          <w:rFonts w:ascii="Times New Roman" w:hAnsi="Times New Roman"/>
          <w:b/>
          <w:sz w:val="24"/>
          <w:szCs w:val="24"/>
        </w:rPr>
        <w:tab/>
      </w:r>
      <w:r w:rsidR="00C16C0E" w:rsidRPr="008542F9">
        <w:rPr>
          <w:rFonts w:ascii="Times New Roman" w:hAnsi="Times New Roman"/>
          <w:b/>
          <w:sz w:val="28"/>
          <w:szCs w:val="28"/>
        </w:rPr>
        <w:t>REVIEW OF LITERATURE</w:t>
      </w:r>
    </w:p>
    <w:p w:rsidR="00841FA7" w:rsidRPr="003358F2" w:rsidRDefault="00841FA7" w:rsidP="00B63375">
      <w:pPr>
        <w:tabs>
          <w:tab w:val="left" w:pos="225"/>
          <w:tab w:val="center" w:pos="4513"/>
        </w:tabs>
        <w:spacing w:line="360" w:lineRule="auto"/>
        <w:jc w:val="both"/>
        <w:rPr>
          <w:rFonts w:ascii="Times New Roman" w:hAnsi="Times New Roman"/>
          <w:b/>
          <w:sz w:val="24"/>
          <w:szCs w:val="24"/>
        </w:rPr>
      </w:pPr>
      <w:r w:rsidRPr="003358F2">
        <w:rPr>
          <w:rFonts w:ascii="Times New Roman" w:hAnsi="Times New Roman"/>
          <w:b/>
          <w:sz w:val="24"/>
          <w:szCs w:val="24"/>
        </w:rPr>
        <w:t>2.1</w:t>
      </w:r>
      <w:r w:rsidR="009B6B3F" w:rsidRPr="003358F2">
        <w:rPr>
          <w:rFonts w:ascii="Times New Roman" w:hAnsi="Times New Roman"/>
          <w:b/>
          <w:sz w:val="24"/>
          <w:szCs w:val="24"/>
        </w:rPr>
        <w:t>.1</w:t>
      </w:r>
      <w:r w:rsidRPr="003358F2">
        <w:rPr>
          <w:rFonts w:ascii="Times New Roman" w:hAnsi="Times New Roman"/>
          <w:b/>
          <w:sz w:val="24"/>
          <w:szCs w:val="24"/>
        </w:rPr>
        <w:t xml:space="preserve"> Enterobacteriaceae</w:t>
      </w:r>
    </w:p>
    <w:p w:rsidR="00841FA7" w:rsidRPr="00841FA7" w:rsidRDefault="00841FA7" w:rsidP="00B63375">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 xml:space="preserve">The large family </w:t>
      </w:r>
      <w:r w:rsidRPr="00841FA7">
        <w:rPr>
          <w:rFonts w:ascii="Times New Roman" w:hAnsi="Times New Roman"/>
          <w:sz w:val="24"/>
          <w:szCs w:val="24"/>
        </w:rPr>
        <w:t>Enterobacteriaceae</w:t>
      </w:r>
      <w:r>
        <w:rPr>
          <w:rFonts w:ascii="Times New Roman" w:hAnsi="Times New Roman"/>
          <w:sz w:val="24"/>
          <w:szCs w:val="24"/>
        </w:rPr>
        <w:t xml:space="preserve"> includes </w:t>
      </w:r>
      <w:r w:rsidR="00D975B4">
        <w:rPr>
          <w:rFonts w:ascii="Times New Roman" w:hAnsi="Times New Roman"/>
          <w:sz w:val="24"/>
          <w:szCs w:val="24"/>
        </w:rPr>
        <w:t>g</w:t>
      </w:r>
      <w:r>
        <w:rPr>
          <w:rFonts w:ascii="Times New Roman" w:hAnsi="Times New Roman"/>
          <w:sz w:val="24"/>
          <w:szCs w:val="24"/>
        </w:rPr>
        <w:t xml:space="preserve">ram-negative bacteria along with many harmless symbionts, many of the more familiar pathogens, such as </w:t>
      </w:r>
      <w:r w:rsidRPr="00F22D47">
        <w:rPr>
          <w:rFonts w:ascii="Times New Roman" w:hAnsi="Times New Roman"/>
          <w:i/>
          <w:sz w:val="24"/>
          <w:szCs w:val="24"/>
        </w:rPr>
        <w:t>Salmonella, Escherichia</w:t>
      </w:r>
      <w:r>
        <w:rPr>
          <w:rFonts w:ascii="Times New Roman" w:hAnsi="Times New Roman"/>
          <w:sz w:val="24"/>
          <w:szCs w:val="24"/>
        </w:rPr>
        <w:t xml:space="preserve"> </w:t>
      </w:r>
      <w:r w:rsidRPr="00F22D47">
        <w:rPr>
          <w:rFonts w:ascii="Times New Roman" w:hAnsi="Times New Roman"/>
          <w:i/>
          <w:sz w:val="24"/>
          <w:szCs w:val="24"/>
        </w:rPr>
        <w:t>coli, Yersinia pestis, Klebsiella</w:t>
      </w:r>
      <w:r>
        <w:rPr>
          <w:rFonts w:ascii="Times New Roman" w:hAnsi="Times New Roman"/>
          <w:sz w:val="24"/>
          <w:szCs w:val="24"/>
        </w:rPr>
        <w:t xml:space="preserve"> and </w:t>
      </w:r>
      <w:r w:rsidRPr="00F22D47">
        <w:rPr>
          <w:rFonts w:ascii="Times New Roman" w:hAnsi="Times New Roman"/>
          <w:i/>
          <w:sz w:val="24"/>
          <w:szCs w:val="24"/>
        </w:rPr>
        <w:t>Shigella</w:t>
      </w:r>
      <w:r>
        <w:rPr>
          <w:rFonts w:ascii="Times New Roman" w:hAnsi="Times New Roman"/>
          <w:sz w:val="24"/>
          <w:szCs w:val="24"/>
        </w:rPr>
        <w:t xml:space="preserve">. Other disease-causing bacteria in this family include </w:t>
      </w:r>
      <w:r w:rsidRPr="00F22D47">
        <w:rPr>
          <w:rFonts w:ascii="Times New Roman" w:hAnsi="Times New Roman"/>
          <w:i/>
          <w:sz w:val="24"/>
          <w:szCs w:val="24"/>
        </w:rPr>
        <w:t>Proteus, Enterobacter, Serratia</w:t>
      </w:r>
      <w:r w:rsidR="00F22D47">
        <w:rPr>
          <w:rFonts w:ascii="Times New Roman" w:hAnsi="Times New Roman"/>
          <w:sz w:val="24"/>
          <w:szCs w:val="24"/>
        </w:rPr>
        <w:t xml:space="preserve"> and </w:t>
      </w:r>
      <w:r w:rsidR="00F22D47" w:rsidRPr="00F22D47">
        <w:rPr>
          <w:rFonts w:ascii="Times New Roman" w:hAnsi="Times New Roman"/>
          <w:i/>
          <w:sz w:val="24"/>
          <w:szCs w:val="24"/>
        </w:rPr>
        <w:t>Ci</w:t>
      </w:r>
      <w:r w:rsidRPr="00F22D47">
        <w:rPr>
          <w:rFonts w:ascii="Times New Roman" w:hAnsi="Times New Roman"/>
          <w:i/>
          <w:sz w:val="24"/>
          <w:szCs w:val="24"/>
        </w:rPr>
        <w:t>trobacter</w:t>
      </w:r>
      <w:r>
        <w:rPr>
          <w:rFonts w:ascii="Times New Roman" w:hAnsi="Times New Roman"/>
          <w:sz w:val="24"/>
          <w:szCs w:val="24"/>
        </w:rPr>
        <w:t>. This family is the only representative in the order Enterobacteriales of the class Gammaproteobacteria in the phylum Proteobacte</w:t>
      </w:r>
      <w:r w:rsidR="009A24C2">
        <w:rPr>
          <w:rFonts w:ascii="Times New Roman" w:hAnsi="Times New Roman"/>
          <w:sz w:val="24"/>
          <w:szCs w:val="24"/>
        </w:rPr>
        <w:t xml:space="preserve">ria (George, </w:t>
      </w:r>
      <w:r>
        <w:rPr>
          <w:rFonts w:ascii="Times New Roman" w:hAnsi="Times New Roman"/>
          <w:sz w:val="24"/>
          <w:szCs w:val="24"/>
        </w:rPr>
        <w:t>2005). Phyloge</w:t>
      </w:r>
      <w:r w:rsidR="007639A2">
        <w:rPr>
          <w:rFonts w:ascii="Times New Roman" w:hAnsi="Times New Roman"/>
          <w:sz w:val="24"/>
          <w:szCs w:val="24"/>
        </w:rPr>
        <w:t xml:space="preserve">netically, in the Enterobacteriales, several peptidoglycan less insect endosymbionts from a sister clade to the Enterobacteriaceae, but as they are not validly described, this group is not officially a taxon; examples of these species are </w:t>
      </w:r>
      <w:r w:rsidR="007639A2" w:rsidRPr="00F22D47">
        <w:rPr>
          <w:rFonts w:ascii="Times New Roman" w:hAnsi="Times New Roman"/>
          <w:i/>
          <w:sz w:val="24"/>
          <w:szCs w:val="24"/>
        </w:rPr>
        <w:t>Sodalis, Buchnera, Wigglesworthia, Baumannia</w:t>
      </w:r>
      <w:r w:rsidR="007639A2">
        <w:rPr>
          <w:rFonts w:ascii="Times New Roman" w:hAnsi="Times New Roman"/>
          <w:sz w:val="24"/>
          <w:szCs w:val="24"/>
        </w:rPr>
        <w:t xml:space="preserve"> and </w:t>
      </w:r>
      <w:r w:rsidR="007639A2" w:rsidRPr="00F22D47">
        <w:rPr>
          <w:rFonts w:ascii="Times New Roman" w:hAnsi="Times New Roman"/>
          <w:i/>
          <w:sz w:val="24"/>
          <w:szCs w:val="24"/>
        </w:rPr>
        <w:t>Blochmannia,</w:t>
      </w:r>
      <w:r w:rsidR="007639A2">
        <w:rPr>
          <w:rFonts w:ascii="Times New Roman" w:hAnsi="Times New Roman"/>
          <w:sz w:val="24"/>
          <w:szCs w:val="24"/>
        </w:rPr>
        <w:t xml:space="preserve"> but not formers rickettsias (Williams </w:t>
      </w:r>
      <w:r w:rsidR="007639A2" w:rsidRPr="00F22D47">
        <w:rPr>
          <w:rFonts w:ascii="Times New Roman" w:hAnsi="Times New Roman"/>
          <w:i/>
          <w:sz w:val="24"/>
          <w:szCs w:val="24"/>
        </w:rPr>
        <w:t>et al</w:t>
      </w:r>
      <w:r w:rsidR="007639A2">
        <w:rPr>
          <w:rFonts w:ascii="Times New Roman" w:hAnsi="Times New Roman"/>
          <w:sz w:val="24"/>
          <w:szCs w:val="24"/>
        </w:rPr>
        <w:t xml:space="preserve">., 2010). Members of the Enterobacteriaceae can be trivially referred to as Enterobacteria, as several members livein the intestines of animals. In fact, the etymology of the family is enterobacterium with the suffix </w:t>
      </w:r>
      <w:r w:rsidR="00F22D47">
        <w:rPr>
          <w:rFonts w:ascii="Times New Roman" w:hAnsi="Times New Roman"/>
          <w:sz w:val="24"/>
          <w:szCs w:val="24"/>
        </w:rPr>
        <w:t xml:space="preserve">to designate a family (aceae) not after the genus </w:t>
      </w:r>
      <w:r w:rsidR="00F22D47" w:rsidRPr="00F22D47">
        <w:rPr>
          <w:rFonts w:ascii="Times New Roman" w:hAnsi="Times New Roman"/>
          <w:i/>
          <w:sz w:val="24"/>
          <w:szCs w:val="24"/>
        </w:rPr>
        <w:t>Enterobacter</w:t>
      </w:r>
      <w:r w:rsidR="00F22D47">
        <w:rPr>
          <w:rFonts w:ascii="Times New Roman" w:hAnsi="Times New Roman"/>
          <w:sz w:val="24"/>
          <w:szCs w:val="24"/>
        </w:rPr>
        <w:t xml:space="preserve"> (which would be “Enterobacteriaceae”) and the type genus is </w:t>
      </w:r>
      <w:r w:rsidR="00F22D47" w:rsidRPr="00F22D47">
        <w:rPr>
          <w:rFonts w:ascii="Times New Roman" w:hAnsi="Times New Roman"/>
          <w:i/>
          <w:sz w:val="24"/>
          <w:szCs w:val="24"/>
        </w:rPr>
        <w:t>Escherichia</w:t>
      </w:r>
      <w:r w:rsidR="00F22D47">
        <w:rPr>
          <w:rFonts w:ascii="Times New Roman" w:hAnsi="Times New Roman"/>
          <w:sz w:val="24"/>
          <w:szCs w:val="24"/>
        </w:rPr>
        <w:t>.</w:t>
      </w:r>
      <w:r w:rsidR="007639A2">
        <w:rPr>
          <w:rFonts w:ascii="Times New Roman" w:hAnsi="Times New Roman"/>
          <w:sz w:val="24"/>
          <w:szCs w:val="24"/>
        </w:rPr>
        <w:t xml:space="preserve">  </w:t>
      </w:r>
    </w:p>
    <w:p w:rsidR="00841FA7" w:rsidRDefault="00841FA7" w:rsidP="00B63375">
      <w:pPr>
        <w:tabs>
          <w:tab w:val="left" w:pos="225"/>
          <w:tab w:val="center" w:pos="4513"/>
        </w:tabs>
        <w:spacing w:line="360" w:lineRule="auto"/>
        <w:jc w:val="both"/>
        <w:rPr>
          <w:rFonts w:ascii="Times New Roman" w:hAnsi="Times New Roman"/>
          <w:b/>
          <w:i/>
          <w:sz w:val="24"/>
          <w:szCs w:val="24"/>
        </w:rPr>
      </w:pPr>
    </w:p>
    <w:p w:rsidR="00E93633" w:rsidRPr="003358F2" w:rsidRDefault="00F22D47" w:rsidP="00B63375">
      <w:pPr>
        <w:tabs>
          <w:tab w:val="left" w:pos="225"/>
          <w:tab w:val="center" w:pos="4513"/>
        </w:tabs>
        <w:spacing w:line="360" w:lineRule="auto"/>
        <w:jc w:val="both"/>
        <w:rPr>
          <w:rFonts w:ascii="Times New Roman" w:hAnsi="Times New Roman"/>
          <w:b/>
          <w:i/>
          <w:sz w:val="24"/>
          <w:szCs w:val="24"/>
        </w:rPr>
      </w:pPr>
      <w:r w:rsidRPr="003358F2">
        <w:rPr>
          <w:rFonts w:ascii="Times New Roman" w:hAnsi="Times New Roman"/>
          <w:b/>
          <w:sz w:val="24"/>
          <w:szCs w:val="24"/>
        </w:rPr>
        <w:t>2.</w:t>
      </w:r>
      <w:r w:rsidR="009B6B3F" w:rsidRPr="003358F2">
        <w:rPr>
          <w:rFonts w:ascii="Times New Roman" w:hAnsi="Times New Roman"/>
          <w:b/>
          <w:sz w:val="24"/>
          <w:szCs w:val="24"/>
        </w:rPr>
        <w:t>1.</w:t>
      </w:r>
      <w:r w:rsidRPr="003358F2">
        <w:rPr>
          <w:rFonts w:ascii="Times New Roman" w:hAnsi="Times New Roman"/>
          <w:b/>
          <w:sz w:val="24"/>
          <w:szCs w:val="24"/>
        </w:rPr>
        <w:t xml:space="preserve">2 </w:t>
      </w:r>
      <w:r w:rsidR="00E93633" w:rsidRPr="003358F2">
        <w:rPr>
          <w:rFonts w:ascii="Times New Roman" w:hAnsi="Times New Roman"/>
          <w:b/>
          <w:i/>
          <w:sz w:val="24"/>
          <w:szCs w:val="24"/>
        </w:rPr>
        <w:t>Escherichia coli</w:t>
      </w:r>
    </w:p>
    <w:p w:rsidR="00BA3B15" w:rsidRDefault="00E93633" w:rsidP="00B63375">
      <w:pPr>
        <w:tabs>
          <w:tab w:val="left" w:pos="225"/>
          <w:tab w:val="center" w:pos="4513"/>
        </w:tabs>
        <w:spacing w:line="360" w:lineRule="auto"/>
        <w:jc w:val="both"/>
        <w:rPr>
          <w:rFonts w:ascii="Times New Roman" w:hAnsi="Times New Roman"/>
          <w:sz w:val="24"/>
          <w:szCs w:val="24"/>
        </w:rPr>
      </w:pPr>
      <w:r w:rsidRPr="00E93633">
        <w:rPr>
          <w:rFonts w:ascii="Times New Roman" w:hAnsi="Times New Roman"/>
          <w:sz w:val="24"/>
          <w:szCs w:val="24"/>
        </w:rPr>
        <w:t>Th</w:t>
      </w:r>
      <w:r>
        <w:rPr>
          <w:rFonts w:ascii="Times New Roman" w:hAnsi="Times New Roman"/>
          <w:sz w:val="24"/>
          <w:szCs w:val="24"/>
        </w:rPr>
        <w:t>e genera Escherichia diverged around 102 million years ago</w:t>
      </w:r>
      <w:r w:rsidR="00F22D47">
        <w:rPr>
          <w:rFonts w:ascii="Times New Roman" w:hAnsi="Times New Roman"/>
          <w:sz w:val="24"/>
          <w:szCs w:val="24"/>
        </w:rPr>
        <w:t xml:space="preserve"> (credibility interval: 57-176 mya), which coincides with the divergens of their hosts: the former being found in mammals and the later in birds and reptiles (Battistuzzi </w:t>
      </w:r>
      <w:r w:rsidR="00F22D47" w:rsidRPr="00F22D47">
        <w:rPr>
          <w:rFonts w:ascii="Times New Roman" w:hAnsi="Times New Roman"/>
          <w:i/>
          <w:sz w:val="24"/>
          <w:szCs w:val="24"/>
        </w:rPr>
        <w:t>et al</w:t>
      </w:r>
      <w:r w:rsidR="00F22D47">
        <w:rPr>
          <w:rFonts w:ascii="Times New Roman" w:hAnsi="Times New Roman"/>
          <w:sz w:val="24"/>
          <w:szCs w:val="24"/>
        </w:rPr>
        <w:t xml:space="preserve">., 2004). </w:t>
      </w:r>
      <w:r w:rsidR="00F22D47" w:rsidRPr="00F22D47">
        <w:rPr>
          <w:rFonts w:ascii="Times New Roman" w:hAnsi="Times New Roman"/>
          <w:i/>
          <w:sz w:val="24"/>
          <w:szCs w:val="24"/>
        </w:rPr>
        <w:t>Escherichia coli</w:t>
      </w:r>
      <w:r w:rsidR="00F22D47">
        <w:rPr>
          <w:rFonts w:ascii="Times New Roman" w:hAnsi="Times New Roman"/>
          <w:sz w:val="24"/>
          <w:szCs w:val="24"/>
        </w:rPr>
        <w:t xml:space="preserve"> were first described in </w:t>
      </w:r>
      <w:r w:rsidR="00704D0B">
        <w:rPr>
          <w:rFonts w:ascii="Times New Roman" w:hAnsi="Times New Roman"/>
          <w:sz w:val="24"/>
          <w:szCs w:val="24"/>
        </w:rPr>
        <w:t xml:space="preserve">1885 by Theodor Escherich (Escherich, 1988). Escherich, a Bavarian pediatrician, had performed studies on the intestinal flora of </w:t>
      </w:r>
      <w:r w:rsidR="0007097B">
        <w:rPr>
          <w:rFonts w:ascii="Times New Roman" w:hAnsi="Times New Roman"/>
          <w:sz w:val="24"/>
          <w:szCs w:val="24"/>
        </w:rPr>
        <w:t xml:space="preserve">infants and had discovered a normal microbial inhabitant in healthy individuals, which he named </w:t>
      </w:r>
      <w:r w:rsidR="0007097B" w:rsidRPr="0007097B">
        <w:rPr>
          <w:rFonts w:ascii="Times New Roman" w:hAnsi="Times New Roman"/>
          <w:i/>
          <w:sz w:val="24"/>
          <w:szCs w:val="24"/>
        </w:rPr>
        <w:t>Bacterium coli</w:t>
      </w:r>
      <w:r w:rsidR="00704D0B">
        <w:rPr>
          <w:rFonts w:ascii="Times New Roman" w:hAnsi="Times New Roman"/>
          <w:sz w:val="24"/>
          <w:szCs w:val="24"/>
        </w:rPr>
        <w:t xml:space="preserve"> </w:t>
      </w:r>
      <w:r w:rsidR="0007097B" w:rsidRPr="0007097B">
        <w:rPr>
          <w:rFonts w:ascii="Times New Roman" w:hAnsi="Times New Roman"/>
          <w:i/>
          <w:sz w:val="24"/>
          <w:szCs w:val="24"/>
        </w:rPr>
        <w:t>commune</w:t>
      </w:r>
      <w:r w:rsidR="0007097B">
        <w:rPr>
          <w:rFonts w:ascii="Times New Roman" w:hAnsi="Times New Roman"/>
          <w:sz w:val="24"/>
          <w:szCs w:val="24"/>
        </w:rPr>
        <w:t xml:space="preserve">. In 1919, the bacterium was renamed in his honor to </w:t>
      </w:r>
      <w:r w:rsidR="0007097B" w:rsidRPr="00F22D47">
        <w:rPr>
          <w:rFonts w:ascii="Times New Roman" w:hAnsi="Times New Roman"/>
          <w:i/>
          <w:sz w:val="24"/>
          <w:szCs w:val="24"/>
        </w:rPr>
        <w:t>Escherichia coli</w:t>
      </w:r>
      <w:r w:rsidR="0007097B">
        <w:rPr>
          <w:rFonts w:ascii="Times New Roman" w:hAnsi="Times New Roman"/>
          <w:i/>
          <w:sz w:val="24"/>
          <w:szCs w:val="24"/>
        </w:rPr>
        <w:t xml:space="preserve"> </w:t>
      </w:r>
      <w:r w:rsidR="0007097B">
        <w:rPr>
          <w:rFonts w:ascii="Times New Roman" w:hAnsi="Times New Roman"/>
          <w:sz w:val="24"/>
          <w:szCs w:val="24"/>
        </w:rPr>
        <w:t xml:space="preserve">(Kaper, 2005). </w:t>
      </w:r>
    </w:p>
    <w:p w:rsidR="00BA3B15" w:rsidRDefault="00BA3B15" w:rsidP="00B63375">
      <w:pPr>
        <w:tabs>
          <w:tab w:val="left" w:pos="225"/>
          <w:tab w:val="center" w:pos="4513"/>
        </w:tabs>
        <w:spacing w:line="360" w:lineRule="auto"/>
        <w:jc w:val="both"/>
        <w:rPr>
          <w:rFonts w:ascii="Times New Roman" w:hAnsi="Times New Roman"/>
          <w:sz w:val="24"/>
          <w:szCs w:val="24"/>
        </w:rPr>
      </w:pPr>
    </w:p>
    <w:p w:rsidR="00CD5FE0" w:rsidRDefault="00CD5FE0" w:rsidP="00B63375">
      <w:pPr>
        <w:tabs>
          <w:tab w:val="left" w:pos="225"/>
          <w:tab w:val="center" w:pos="4513"/>
        </w:tabs>
        <w:spacing w:line="360" w:lineRule="auto"/>
        <w:jc w:val="both"/>
        <w:rPr>
          <w:rFonts w:ascii="Times New Roman" w:hAnsi="Times New Roman"/>
          <w:sz w:val="24"/>
          <w:szCs w:val="24"/>
        </w:rPr>
      </w:pPr>
    </w:p>
    <w:p w:rsidR="00392ADD" w:rsidRPr="003358F2" w:rsidRDefault="009B6B3F" w:rsidP="00B63375">
      <w:pPr>
        <w:tabs>
          <w:tab w:val="left" w:pos="225"/>
          <w:tab w:val="center" w:pos="4513"/>
        </w:tabs>
        <w:spacing w:line="360" w:lineRule="auto"/>
        <w:jc w:val="both"/>
        <w:rPr>
          <w:rFonts w:ascii="Times New Roman" w:hAnsi="Times New Roman"/>
          <w:b/>
          <w:sz w:val="24"/>
          <w:szCs w:val="24"/>
        </w:rPr>
      </w:pPr>
      <w:r w:rsidRPr="003358F2">
        <w:rPr>
          <w:rFonts w:ascii="Times New Roman" w:hAnsi="Times New Roman"/>
          <w:b/>
          <w:sz w:val="24"/>
          <w:szCs w:val="24"/>
        </w:rPr>
        <w:lastRenderedPageBreak/>
        <w:t xml:space="preserve">2.1.3 </w:t>
      </w:r>
      <w:r w:rsidR="00392ADD" w:rsidRPr="003358F2">
        <w:rPr>
          <w:rFonts w:ascii="Times New Roman" w:hAnsi="Times New Roman"/>
          <w:b/>
          <w:sz w:val="24"/>
          <w:szCs w:val="24"/>
        </w:rPr>
        <w:t>Taxonomy</w:t>
      </w:r>
    </w:p>
    <w:p w:rsidR="00E93633" w:rsidRDefault="00D975B4" w:rsidP="00B63375">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 xml:space="preserve">The </w:t>
      </w:r>
      <w:r w:rsidR="008134C6">
        <w:rPr>
          <w:rFonts w:ascii="Times New Roman" w:hAnsi="Times New Roman"/>
          <w:sz w:val="24"/>
          <w:szCs w:val="24"/>
        </w:rPr>
        <w:t xml:space="preserve">taxonomy of </w:t>
      </w:r>
      <w:r w:rsidR="008134C6" w:rsidRPr="008134C6">
        <w:rPr>
          <w:rFonts w:ascii="Times New Roman" w:hAnsi="Times New Roman"/>
          <w:i/>
          <w:sz w:val="24"/>
          <w:szCs w:val="24"/>
        </w:rPr>
        <w:t>E.coli</w:t>
      </w:r>
      <w:r w:rsidR="008134C6">
        <w:rPr>
          <w:rFonts w:ascii="Times New Roman" w:hAnsi="Times New Roman"/>
          <w:sz w:val="24"/>
          <w:szCs w:val="24"/>
        </w:rPr>
        <w:t xml:space="preserve"> is summarized below:</w:t>
      </w:r>
    </w:p>
    <w:p w:rsidR="006849B5" w:rsidRDefault="006849B5" w:rsidP="00F27BE8">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 xml:space="preserve">     Domain: Bacteria</w:t>
      </w:r>
    </w:p>
    <w:p w:rsidR="006849B5" w:rsidRDefault="006849B5" w:rsidP="00F27BE8">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 xml:space="preserve">            Kingdom: Eubacteria</w:t>
      </w:r>
      <w:r w:rsidR="008134C6">
        <w:rPr>
          <w:rFonts w:ascii="Times New Roman" w:hAnsi="Times New Roman"/>
          <w:sz w:val="24"/>
          <w:szCs w:val="24"/>
        </w:rPr>
        <w:tab/>
      </w:r>
    </w:p>
    <w:p w:rsidR="008134C6" w:rsidRDefault="006849B5" w:rsidP="00F27BE8">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 xml:space="preserve">                  </w:t>
      </w:r>
      <w:r w:rsidR="008134C6">
        <w:rPr>
          <w:rFonts w:ascii="Times New Roman" w:hAnsi="Times New Roman"/>
          <w:sz w:val="24"/>
          <w:szCs w:val="24"/>
        </w:rPr>
        <w:t>Phylum: Proteobacteria</w:t>
      </w:r>
    </w:p>
    <w:p w:rsidR="008134C6" w:rsidRDefault="008134C6" w:rsidP="00F27BE8">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ab/>
        <w:t xml:space="preserve">    </w:t>
      </w:r>
      <w:r w:rsidR="006849B5">
        <w:rPr>
          <w:rFonts w:ascii="Times New Roman" w:hAnsi="Times New Roman"/>
          <w:sz w:val="24"/>
          <w:szCs w:val="24"/>
        </w:rPr>
        <w:t xml:space="preserve">              </w:t>
      </w:r>
      <w:r>
        <w:rPr>
          <w:rFonts w:ascii="Times New Roman" w:hAnsi="Times New Roman"/>
          <w:sz w:val="24"/>
          <w:szCs w:val="24"/>
        </w:rPr>
        <w:t>Class: Gammaproteobacteria</w:t>
      </w:r>
    </w:p>
    <w:p w:rsidR="008134C6" w:rsidRDefault="008134C6" w:rsidP="00F27BE8">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ab/>
        <w:t xml:space="preserve">     </w:t>
      </w:r>
      <w:r w:rsidR="006849B5">
        <w:rPr>
          <w:rFonts w:ascii="Times New Roman" w:hAnsi="Times New Roman"/>
          <w:sz w:val="24"/>
          <w:szCs w:val="24"/>
        </w:rPr>
        <w:t xml:space="preserve">                 </w:t>
      </w:r>
      <w:r>
        <w:rPr>
          <w:rFonts w:ascii="Times New Roman" w:hAnsi="Times New Roman"/>
          <w:sz w:val="24"/>
          <w:szCs w:val="24"/>
        </w:rPr>
        <w:t xml:space="preserve"> Order: Enterobacteriales</w:t>
      </w:r>
    </w:p>
    <w:p w:rsidR="008134C6" w:rsidRDefault="008134C6" w:rsidP="00F27BE8">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ab/>
        <w:t xml:space="preserve">        </w:t>
      </w:r>
      <w:r w:rsidR="006849B5">
        <w:rPr>
          <w:rFonts w:ascii="Times New Roman" w:hAnsi="Times New Roman"/>
          <w:sz w:val="24"/>
          <w:szCs w:val="24"/>
        </w:rPr>
        <w:t xml:space="preserve">                    </w:t>
      </w:r>
      <w:r>
        <w:rPr>
          <w:rFonts w:ascii="Times New Roman" w:hAnsi="Times New Roman"/>
          <w:sz w:val="24"/>
          <w:szCs w:val="24"/>
        </w:rPr>
        <w:t>Family: Enterobacteriaceae</w:t>
      </w:r>
    </w:p>
    <w:p w:rsidR="008134C6" w:rsidRPr="008134C6" w:rsidRDefault="008134C6" w:rsidP="00F27BE8">
      <w:pPr>
        <w:tabs>
          <w:tab w:val="left" w:pos="225"/>
          <w:tab w:val="center" w:pos="4513"/>
        </w:tabs>
        <w:spacing w:line="360" w:lineRule="auto"/>
        <w:jc w:val="both"/>
        <w:rPr>
          <w:rFonts w:ascii="Times New Roman" w:hAnsi="Times New Roman"/>
          <w:i/>
          <w:sz w:val="24"/>
          <w:szCs w:val="24"/>
        </w:rPr>
      </w:pPr>
      <w:r>
        <w:rPr>
          <w:rFonts w:ascii="Times New Roman" w:hAnsi="Times New Roman"/>
          <w:sz w:val="24"/>
          <w:szCs w:val="24"/>
        </w:rPr>
        <w:tab/>
        <w:t xml:space="preserve">          </w:t>
      </w:r>
      <w:r w:rsidR="006849B5">
        <w:rPr>
          <w:rFonts w:ascii="Times New Roman" w:hAnsi="Times New Roman"/>
          <w:sz w:val="24"/>
          <w:szCs w:val="24"/>
        </w:rPr>
        <w:t xml:space="preserve">                      </w:t>
      </w:r>
      <w:r>
        <w:rPr>
          <w:rFonts w:ascii="Times New Roman" w:hAnsi="Times New Roman"/>
          <w:sz w:val="24"/>
          <w:szCs w:val="24"/>
        </w:rPr>
        <w:t xml:space="preserve">Genus: </w:t>
      </w:r>
      <w:r w:rsidRPr="008134C6">
        <w:rPr>
          <w:rFonts w:ascii="Times New Roman" w:hAnsi="Times New Roman"/>
          <w:i/>
          <w:sz w:val="24"/>
          <w:szCs w:val="24"/>
        </w:rPr>
        <w:t>Escherichia</w:t>
      </w:r>
    </w:p>
    <w:p w:rsidR="008134C6" w:rsidRPr="008134C6" w:rsidRDefault="008134C6" w:rsidP="00F27BE8">
      <w:pPr>
        <w:tabs>
          <w:tab w:val="left" w:pos="225"/>
          <w:tab w:val="center" w:pos="4513"/>
        </w:tabs>
        <w:spacing w:line="360" w:lineRule="auto"/>
        <w:jc w:val="both"/>
        <w:rPr>
          <w:rFonts w:ascii="Times New Roman" w:hAnsi="Times New Roman"/>
          <w:sz w:val="24"/>
          <w:szCs w:val="24"/>
        </w:rPr>
      </w:pPr>
      <w:r>
        <w:rPr>
          <w:rFonts w:ascii="Times New Roman" w:hAnsi="Times New Roman"/>
          <w:sz w:val="24"/>
          <w:szCs w:val="24"/>
        </w:rPr>
        <w:tab/>
        <w:t xml:space="preserve">             </w:t>
      </w:r>
      <w:r w:rsidR="006849B5">
        <w:rPr>
          <w:rFonts w:ascii="Times New Roman" w:hAnsi="Times New Roman"/>
          <w:sz w:val="24"/>
          <w:szCs w:val="24"/>
        </w:rPr>
        <w:t xml:space="preserve">                        </w:t>
      </w:r>
      <w:r>
        <w:rPr>
          <w:rFonts w:ascii="Times New Roman" w:hAnsi="Times New Roman"/>
          <w:sz w:val="24"/>
          <w:szCs w:val="24"/>
        </w:rPr>
        <w:t xml:space="preserve">Species: </w:t>
      </w:r>
      <w:r w:rsidRPr="008134C6">
        <w:rPr>
          <w:rFonts w:ascii="Times New Roman" w:hAnsi="Times New Roman"/>
          <w:i/>
          <w:sz w:val="24"/>
          <w:szCs w:val="24"/>
        </w:rPr>
        <w:t>Escherichia coli</w:t>
      </w:r>
      <w:r>
        <w:rPr>
          <w:rFonts w:ascii="Times New Roman" w:hAnsi="Times New Roman"/>
          <w:sz w:val="24"/>
          <w:szCs w:val="24"/>
        </w:rPr>
        <w:t xml:space="preserve"> (VetBakt, 2007)</w:t>
      </w:r>
    </w:p>
    <w:p w:rsidR="007415A4" w:rsidRDefault="007415A4" w:rsidP="00B63375">
      <w:pPr>
        <w:spacing w:before="100" w:beforeAutospacing="1" w:after="100" w:afterAutospacing="1" w:line="360" w:lineRule="auto"/>
        <w:jc w:val="both"/>
        <w:outlineLvl w:val="1"/>
        <w:rPr>
          <w:rFonts w:ascii="Times New Roman" w:eastAsia="Times New Roman" w:hAnsi="Times New Roman"/>
          <w:b/>
          <w:bCs/>
          <w:sz w:val="36"/>
          <w:szCs w:val="36"/>
        </w:rPr>
      </w:pPr>
    </w:p>
    <w:p w:rsidR="00CD5FE0" w:rsidRPr="003358F2" w:rsidRDefault="009B6B3F" w:rsidP="00B63375">
      <w:pPr>
        <w:spacing w:before="100" w:beforeAutospacing="1" w:after="100" w:afterAutospacing="1" w:line="360" w:lineRule="auto"/>
        <w:jc w:val="both"/>
        <w:outlineLvl w:val="1"/>
        <w:rPr>
          <w:rFonts w:ascii="Times New Roman" w:eastAsia="Times New Roman" w:hAnsi="Times New Roman"/>
          <w:b/>
          <w:bCs/>
          <w:sz w:val="24"/>
          <w:szCs w:val="24"/>
        </w:rPr>
      </w:pPr>
      <w:r w:rsidRPr="003358F2">
        <w:rPr>
          <w:rFonts w:ascii="Times New Roman" w:eastAsia="Times New Roman" w:hAnsi="Times New Roman"/>
          <w:b/>
          <w:bCs/>
          <w:sz w:val="24"/>
          <w:szCs w:val="24"/>
        </w:rPr>
        <w:t xml:space="preserve">2.1.4 </w:t>
      </w:r>
      <w:r w:rsidR="00CD5FE0" w:rsidRPr="003358F2">
        <w:rPr>
          <w:rFonts w:ascii="Times New Roman" w:eastAsia="Times New Roman" w:hAnsi="Times New Roman"/>
          <w:b/>
          <w:bCs/>
          <w:sz w:val="24"/>
          <w:szCs w:val="24"/>
        </w:rPr>
        <w:t xml:space="preserve">Biology of </w:t>
      </w:r>
      <w:r w:rsidR="00CD5FE0" w:rsidRPr="003358F2">
        <w:rPr>
          <w:rFonts w:ascii="Times New Roman" w:eastAsia="Times New Roman" w:hAnsi="Times New Roman"/>
          <w:b/>
          <w:bCs/>
          <w:i/>
          <w:sz w:val="24"/>
          <w:szCs w:val="24"/>
        </w:rPr>
        <w:t>E.</w:t>
      </w:r>
      <w:r w:rsidR="008542F9" w:rsidRPr="003358F2">
        <w:rPr>
          <w:rFonts w:ascii="Times New Roman" w:eastAsia="Times New Roman" w:hAnsi="Times New Roman"/>
          <w:b/>
          <w:bCs/>
          <w:i/>
          <w:sz w:val="24"/>
          <w:szCs w:val="24"/>
        </w:rPr>
        <w:t xml:space="preserve"> </w:t>
      </w:r>
      <w:r w:rsidR="00CD5FE0" w:rsidRPr="003358F2">
        <w:rPr>
          <w:rFonts w:ascii="Times New Roman" w:eastAsia="Times New Roman" w:hAnsi="Times New Roman"/>
          <w:b/>
          <w:bCs/>
          <w:i/>
          <w:sz w:val="24"/>
          <w:szCs w:val="24"/>
        </w:rPr>
        <w:t>coli</w:t>
      </w:r>
    </w:p>
    <w:p w:rsidR="007208B5" w:rsidRPr="007208B5" w:rsidRDefault="00840B19" w:rsidP="00B63375">
      <w:pPr>
        <w:pStyle w:val="NormalWeb"/>
        <w:spacing w:line="360" w:lineRule="auto"/>
        <w:jc w:val="both"/>
      </w:pPr>
      <w:r w:rsidRPr="00840B19">
        <w:rPr>
          <w:i/>
          <w:iCs/>
        </w:rPr>
        <w:t>E. coli</w:t>
      </w:r>
      <w:r w:rsidRPr="00840B19">
        <w:t xml:space="preserve"> is </w:t>
      </w:r>
      <w:hyperlink r:id="rId8" w:tooltip="Gram-negative bacteria" w:history="1">
        <w:r w:rsidRPr="00840B19">
          <w:rPr>
            <w:rStyle w:val="Hyperlink"/>
            <w:color w:val="auto"/>
            <w:u w:val="none"/>
          </w:rPr>
          <w:t>Gram-negative</w:t>
        </w:r>
      </w:hyperlink>
      <w:r w:rsidRPr="00840B19">
        <w:t>,</w:t>
      </w:r>
      <w:r w:rsidR="00CD5FE0">
        <w:t xml:space="preserve"> oxidase-negative</w:t>
      </w:r>
      <w:r w:rsidRPr="00840B19">
        <w:t xml:space="preserve"> </w:t>
      </w:r>
      <w:hyperlink r:id="rId9" w:tooltip="Facultative anaerobic organism" w:history="1">
        <w:r w:rsidRPr="00840B19">
          <w:rPr>
            <w:rStyle w:val="Hyperlink"/>
            <w:color w:val="auto"/>
            <w:u w:val="none"/>
          </w:rPr>
          <w:t>facultative anaerobic</w:t>
        </w:r>
      </w:hyperlink>
      <w:r w:rsidRPr="00840B19">
        <w:t xml:space="preserve"> and </w:t>
      </w:r>
      <w:hyperlink r:id="rId10" w:tooltip="Endospore" w:history="1">
        <w:r w:rsidRPr="00CD5FE0">
          <w:rPr>
            <w:rStyle w:val="Hyperlink"/>
            <w:color w:val="auto"/>
            <w:u w:val="none"/>
          </w:rPr>
          <w:t>non-sporulating</w:t>
        </w:r>
      </w:hyperlink>
      <w:r w:rsidR="00214F1F">
        <w:t xml:space="preserve"> (Scheutz and Stockbine, 2005).</w:t>
      </w:r>
      <w:r w:rsidRPr="00840B19">
        <w:t xml:space="preserve"> Cells are typically rod-shaped, and are about 2.0 </w:t>
      </w:r>
      <w:hyperlink r:id="rId11" w:tooltip="Micrometers" w:history="1">
        <w:r w:rsidRPr="00840B19">
          <w:rPr>
            <w:rStyle w:val="Hyperlink"/>
            <w:color w:val="auto"/>
            <w:u w:val="none"/>
          </w:rPr>
          <w:t>micrometers</w:t>
        </w:r>
      </w:hyperlink>
      <w:r w:rsidRPr="00840B19">
        <w:t xml:space="preserve"> (μm) long and 0.25-1.0 μm in diameter, with a cell volume of 0.6–0.7 μm</w:t>
      </w:r>
      <w:r w:rsidRPr="00840B19">
        <w:rPr>
          <w:vertAlign w:val="superscript"/>
        </w:rPr>
        <w:t>3</w:t>
      </w:r>
      <w:r w:rsidR="00214F1F">
        <w:t xml:space="preserve"> (</w:t>
      </w:r>
      <w:r w:rsidR="00214F1F" w:rsidRPr="00B106DD">
        <w:rPr>
          <w:rStyle w:val="citation"/>
        </w:rPr>
        <w:t>Kubitschek</w:t>
      </w:r>
      <w:r w:rsidR="00214F1F">
        <w:rPr>
          <w:rStyle w:val="citation"/>
        </w:rPr>
        <w:t>, 1990).</w:t>
      </w:r>
      <w:r w:rsidRPr="00840B19">
        <w:t xml:space="preserve"> It can live on a wide variety of substrates.</w:t>
      </w:r>
      <w:r w:rsidR="00214F1F" w:rsidRPr="00840B19">
        <w:t xml:space="preserve"> </w:t>
      </w:r>
      <w:r w:rsidRPr="00840B19">
        <w:t xml:space="preserve">Optimal growth of </w:t>
      </w:r>
      <w:r w:rsidRPr="00840B19">
        <w:rPr>
          <w:i/>
          <w:iCs/>
        </w:rPr>
        <w:t>E. coli</w:t>
      </w:r>
      <w:r w:rsidRPr="00840B19">
        <w:t xml:space="preserve"> occurs at 37 °C (98.6 °F) but some laboratory strains can multiply at temperatures of up to 49 °C (120 °F)</w:t>
      </w:r>
      <w:r w:rsidR="00214F1F">
        <w:t xml:space="preserve"> (</w:t>
      </w:r>
      <w:r w:rsidR="00214F1F" w:rsidRPr="00B106DD">
        <w:rPr>
          <w:rStyle w:val="citation"/>
        </w:rPr>
        <w:t>Fotadar</w:t>
      </w:r>
      <w:r w:rsidR="00214F1F">
        <w:rPr>
          <w:rStyle w:val="citation"/>
        </w:rPr>
        <w:t xml:space="preserve"> </w:t>
      </w:r>
      <w:r w:rsidR="00214F1F" w:rsidRPr="00214F1F">
        <w:rPr>
          <w:rStyle w:val="citation"/>
          <w:i/>
        </w:rPr>
        <w:t>et al.,</w:t>
      </w:r>
      <w:r w:rsidR="00214F1F">
        <w:rPr>
          <w:rStyle w:val="citation"/>
        </w:rPr>
        <w:t xml:space="preserve"> 2005).</w:t>
      </w:r>
      <w:r w:rsidR="007208B5" w:rsidRPr="007208B5">
        <w:t xml:space="preserve"> </w:t>
      </w:r>
      <w:r w:rsidR="007208B5" w:rsidRPr="00840B19">
        <w:t xml:space="preserve">Strains that possess </w:t>
      </w:r>
      <w:hyperlink r:id="rId12" w:tooltip="Flagellum" w:history="1">
        <w:r w:rsidR="007208B5" w:rsidRPr="00CD5FE0">
          <w:rPr>
            <w:rStyle w:val="Hyperlink"/>
            <w:color w:val="auto"/>
            <w:u w:val="none"/>
          </w:rPr>
          <w:t>flagella</w:t>
        </w:r>
      </w:hyperlink>
      <w:r w:rsidR="007208B5" w:rsidRPr="00CD5FE0">
        <w:t xml:space="preserve"> are </w:t>
      </w:r>
      <w:hyperlink r:id="rId13" w:tooltip="Motility" w:history="1">
        <w:r w:rsidR="007208B5" w:rsidRPr="00CD5FE0">
          <w:rPr>
            <w:rStyle w:val="Hyperlink"/>
            <w:color w:val="auto"/>
            <w:u w:val="none"/>
          </w:rPr>
          <w:t>motile</w:t>
        </w:r>
      </w:hyperlink>
      <w:r w:rsidR="007208B5">
        <w:t xml:space="preserve"> or non motile</w:t>
      </w:r>
      <w:r w:rsidR="007208B5" w:rsidRPr="00840B19">
        <w:t xml:space="preserve">. The flagella have a </w:t>
      </w:r>
      <w:hyperlink r:id="rId14" w:anchor="Flagellar_arrangement_schemes" w:tooltip="Flagellum" w:history="1">
        <w:r w:rsidR="007208B5" w:rsidRPr="00CD5FE0">
          <w:rPr>
            <w:rStyle w:val="Hyperlink"/>
            <w:color w:val="auto"/>
            <w:u w:val="none"/>
          </w:rPr>
          <w:t>peritrichous</w:t>
        </w:r>
      </w:hyperlink>
      <w:r w:rsidR="00214F1F">
        <w:t xml:space="preserve"> arrangement (</w:t>
      </w:r>
      <w:r w:rsidR="00214F1F" w:rsidRPr="00B106DD">
        <w:rPr>
          <w:rStyle w:val="citation"/>
        </w:rPr>
        <w:t>Darnton</w:t>
      </w:r>
      <w:r w:rsidR="00214F1F">
        <w:rPr>
          <w:rStyle w:val="citation"/>
        </w:rPr>
        <w:t xml:space="preserve"> </w:t>
      </w:r>
      <w:r w:rsidR="00214F1F" w:rsidRPr="00214F1F">
        <w:rPr>
          <w:rStyle w:val="citation"/>
          <w:i/>
        </w:rPr>
        <w:t>et al</w:t>
      </w:r>
      <w:r w:rsidR="00214F1F">
        <w:rPr>
          <w:rStyle w:val="citation"/>
        </w:rPr>
        <w:t>.</w:t>
      </w:r>
      <w:r w:rsidR="00214F1F" w:rsidRPr="00B106DD">
        <w:rPr>
          <w:rStyle w:val="citation"/>
        </w:rPr>
        <w:t>,</w:t>
      </w:r>
      <w:r w:rsidR="00214F1F">
        <w:rPr>
          <w:rStyle w:val="citation"/>
        </w:rPr>
        <w:t>2007)</w:t>
      </w:r>
      <w:r w:rsidR="00214F1F">
        <w:t xml:space="preserve"> </w:t>
      </w:r>
      <w:r w:rsidR="007208B5">
        <w:t>It is</w:t>
      </w:r>
      <w:r w:rsidRPr="00840B19">
        <w:t xml:space="preserve"> </w:t>
      </w:r>
      <w:r w:rsidR="007208B5">
        <w:t xml:space="preserve">commonly found in the lower </w:t>
      </w:r>
      <w:hyperlink r:id="rId15" w:tooltip="Gastrointestinal tract" w:history="1">
        <w:r w:rsidR="007208B5" w:rsidRPr="007208B5">
          <w:rPr>
            <w:rStyle w:val="Hyperlink"/>
            <w:color w:val="auto"/>
            <w:u w:val="none"/>
          </w:rPr>
          <w:t>intestine</w:t>
        </w:r>
      </w:hyperlink>
      <w:r w:rsidR="007208B5" w:rsidRPr="007208B5">
        <w:t xml:space="preserve"> of </w:t>
      </w:r>
      <w:hyperlink r:id="rId16" w:tooltip="Warm-blooded" w:history="1">
        <w:r w:rsidR="007208B5" w:rsidRPr="007208B5">
          <w:rPr>
            <w:rStyle w:val="Hyperlink"/>
            <w:color w:val="auto"/>
            <w:u w:val="none"/>
          </w:rPr>
          <w:t>warm-blooded</w:t>
        </w:r>
      </w:hyperlink>
      <w:r w:rsidR="00C9639E">
        <w:t xml:space="preserve"> organisms (endotherms) (Singleton, 1999)</w:t>
      </w:r>
      <w:r w:rsidR="007208B5">
        <w:t xml:space="preserve"> Most </w:t>
      </w:r>
      <w:r w:rsidR="007208B5">
        <w:rPr>
          <w:i/>
          <w:iCs/>
        </w:rPr>
        <w:t>E. coli</w:t>
      </w:r>
      <w:r w:rsidR="007208B5">
        <w:t xml:space="preserve"> </w:t>
      </w:r>
      <w:hyperlink r:id="rId17" w:tooltip="Strain (biology)" w:history="1">
        <w:r w:rsidR="007208B5" w:rsidRPr="007208B5">
          <w:rPr>
            <w:rStyle w:val="Hyperlink"/>
            <w:color w:val="auto"/>
            <w:u w:val="none"/>
          </w:rPr>
          <w:t>strains</w:t>
        </w:r>
      </w:hyperlink>
      <w:r w:rsidR="007208B5">
        <w:t xml:space="preserve"> are harmless, but some </w:t>
      </w:r>
      <w:hyperlink r:id="rId18" w:tooltip="Serotype" w:history="1">
        <w:r w:rsidR="007208B5" w:rsidRPr="007208B5">
          <w:rPr>
            <w:rStyle w:val="Hyperlink"/>
            <w:color w:val="auto"/>
            <w:u w:val="none"/>
          </w:rPr>
          <w:t>serotypes</w:t>
        </w:r>
      </w:hyperlink>
      <w:r w:rsidR="007208B5" w:rsidRPr="007208B5">
        <w:t xml:space="preserve"> can cause serious </w:t>
      </w:r>
      <w:hyperlink r:id="rId19" w:tooltip="Foodborne illness" w:history="1">
        <w:r w:rsidR="007208B5" w:rsidRPr="007208B5">
          <w:rPr>
            <w:rStyle w:val="Hyperlink"/>
            <w:color w:val="auto"/>
            <w:u w:val="none"/>
          </w:rPr>
          <w:t>food poisoning</w:t>
        </w:r>
      </w:hyperlink>
      <w:r w:rsidR="007208B5" w:rsidRPr="007208B5">
        <w:t xml:space="preserve"> in their hosts, and are occasionally responsible for </w:t>
      </w:r>
      <w:hyperlink r:id="rId20" w:tooltip="Product recall" w:history="1">
        <w:r w:rsidR="007208B5" w:rsidRPr="007208B5">
          <w:rPr>
            <w:rStyle w:val="Hyperlink"/>
            <w:color w:val="auto"/>
            <w:u w:val="none"/>
          </w:rPr>
          <w:t>product recalls</w:t>
        </w:r>
      </w:hyperlink>
      <w:r w:rsidR="007208B5" w:rsidRPr="007208B5">
        <w:t xml:space="preserve"> due to </w:t>
      </w:r>
      <w:hyperlink r:id="rId21" w:tooltip="Food contamination" w:history="1">
        <w:r w:rsidR="007208B5" w:rsidRPr="007208B5">
          <w:rPr>
            <w:rStyle w:val="Hyperlink"/>
            <w:color w:val="auto"/>
            <w:u w:val="none"/>
          </w:rPr>
          <w:t>food contamination</w:t>
        </w:r>
      </w:hyperlink>
      <w:r w:rsidR="00C9639E">
        <w:t xml:space="preserve"> (Vogt </w:t>
      </w:r>
      <w:r w:rsidR="00C9639E" w:rsidRPr="00C9639E">
        <w:rPr>
          <w:i/>
        </w:rPr>
        <w:t>et al</w:t>
      </w:r>
      <w:r w:rsidR="00C9639E">
        <w:t>., 2005).</w:t>
      </w:r>
      <w:r w:rsidR="007208B5" w:rsidRPr="007208B5">
        <w:t xml:space="preserve"> The harmless strains are part of the </w:t>
      </w:r>
      <w:hyperlink r:id="rId22" w:tooltip="Human flora" w:history="1">
        <w:r w:rsidR="007208B5" w:rsidRPr="007208B5">
          <w:rPr>
            <w:rStyle w:val="Hyperlink"/>
            <w:color w:val="auto"/>
            <w:u w:val="none"/>
          </w:rPr>
          <w:t>normal flora</w:t>
        </w:r>
      </w:hyperlink>
      <w:r w:rsidR="007208B5" w:rsidRPr="007208B5">
        <w:t xml:space="preserve"> of the </w:t>
      </w:r>
      <w:hyperlink r:id="rId23" w:tooltip="Gut (zoology)" w:history="1">
        <w:r w:rsidR="007208B5" w:rsidRPr="007208B5">
          <w:rPr>
            <w:rStyle w:val="Hyperlink"/>
            <w:color w:val="auto"/>
            <w:u w:val="none"/>
          </w:rPr>
          <w:t>gut</w:t>
        </w:r>
      </w:hyperlink>
      <w:r w:rsidR="007208B5" w:rsidRPr="007208B5">
        <w:t xml:space="preserve">, and can benefit their hosts by producing </w:t>
      </w:r>
      <w:hyperlink r:id="rId24" w:tooltip="Vitamin k" w:history="1">
        <w:r w:rsidR="007208B5" w:rsidRPr="007208B5">
          <w:rPr>
            <w:rStyle w:val="Hyperlink"/>
            <w:color w:val="auto"/>
            <w:u w:val="none"/>
          </w:rPr>
          <w:t>vitamin K</w:t>
        </w:r>
        <w:r w:rsidR="007208B5" w:rsidRPr="007208B5">
          <w:rPr>
            <w:rStyle w:val="Hyperlink"/>
            <w:color w:val="auto"/>
            <w:u w:val="none"/>
            <w:vertAlign w:val="subscript"/>
          </w:rPr>
          <w:t>2</w:t>
        </w:r>
      </w:hyperlink>
      <w:r w:rsidR="00C9639E">
        <w:t xml:space="preserve"> (Bentley </w:t>
      </w:r>
      <w:r w:rsidR="00C9639E" w:rsidRPr="00C9639E">
        <w:rPr>
          <w:i/>
        </w:rPr>
        <w:t>et al</w:t>
      </w:r>
      <w:r w:rsidR="00C9639E">
        <w:t>., 1982)</w:t>
      </w:r>
      <w:r w:rsidR="007208B5" w:rsidRPr="007208B5">
        <w:t xml:space="preserve"> and preventing colonization of the intestine with </w:t>
      </w:r>
      <w:hyperlink r:id="rId25" w:tooltip="Pathogen" w:history="1">
        <w:r w:rsidR="007208B5" w:rsidRPr="007208B5">
          <w:rPr>
            <w:rStyle w:val="Hyperlink"/>
            <w:color w:val="auto"/>
            <w:u w:val="none"/>
          </w:rPr>
          <w:t>pathogenic</w:t>
        </w:r>
      </w:hyperlink>
      <w:r w:rsidR="007208B5" w:rsidRPr="007208B5">
        <w:t xml:space="preserve"> bacteria</w:t>
      </w:r>
      <w:r w:rsidR="00C9639E">
        <w:t xml:space="preserve"> (Hudault </w:t>
      </w:r>
      <w:r w:rsidR="00C9639E" w:rsidRPr="00C9639E">
        <w:rPr>
          <w:i/>
        </w:rPr>
        <w:t>et al</w:t>
      </w:r>
      <w:r w:rsidR="00C9639E">
        <w:t xml:space="preserve">., 2001 and Reid </w:t>
      </w:r>
      <w:r w:rsidR="00C9639E" w:rsidRPr="00C9639E">
        <w:rPr>
          <w:i/>
        </w:rPr>
        <w:t>et al</w:t>
      </w:r>
      <w:r w:rsidR="00C9639E">
        <w:t>., 2001)</w:t>
      </w:r>
      <w:r w:rsidR="00C9639E" w:rsidRPr="007208B5">
        <w:t xml:space="preserve"> </w:t>
      </w:r>
    </w:p>
    <w:p w:rsidR="006617C7" w:rsidRDefault="006617C7" w:rsidP="00B63375">
      <w:pPr>
        <w:pStyle w:val="NormalWeb"/>
        <w:spacing w:line="360" w:lineRule="auto"/>
        <w:jc w:val="both"/>
        <w:rPr>
          <w:i/>
          <w:iCs/>
        </w:rPr>
      </w:pPr>
    </w:p>
    <w:p w:rsidR="006617C7" w:rsidRDefault="00457A67" w:rsidP="00B63375">
      <w:pPr>
        <w:pStyle w:val="NormalWeb"/>
        <w:spacing w:line="360" w:lineRule="auto"/>
        <w:jc w:val="both"/>
        <w:rPr>
          <w:i/>
          <w:iCs/>
        </w:rPr>
      </w:pPr>
      <w:r>
        <w:rPr>
          <w:i/>
          <w:iCs/>
          <w:noProof/>
        </w:rPr>
        <w:lastRenderedPageBreak/>
        <w:drawing>
          <wp:anchor distT="0" distB="0" distL="114300" distR="114300" simplePos="0" relativeHeight="251665408" behindDoc="0" locked="0" layoutInCell="1" allowOverlap="1">
            <wp:simplePos x="0" y="0"/>
            <wp:positionH relativeFrom="column">
              <wp:posOffset>257175</wp:posOffset>
            </wp:positionH>
            <wp:positionV relativeFrom="paragraph">
              <wp:posOffset>85725</wp:posOffset>
            </wp:positionV>
            <wp:extent cx="5286375" cy="3143250"/>
            <wp:effectExtent l="19050" t="0" r="9525" b="0"/>
            <wp:wrapThrough wrapText="bothSides">
              <wp:wrapPolygon edited="0">
                <wp:start x="-78" y="0"/>
                <wp:lineTo x="-78" y="21469"/>
                <wp:lineTo x="21639" y="21469"/>
                <wp:lineTo x="21639" y="0"/>
                <wp:lineTo x="-78" y="0"/>
              </wp:wrapPolygon>
            </wp:wrapThrough>
            <wp:docPr id="2" name="Picture 7" descr="http://static.ddmcdn.com/gif/cell-eco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ddmcdn.com/gif/cell-ecoli.gif"/>
                    <pic:cNvPicPr>
                      <a:picLocks noChangeAspect="1" noChangeArrowheads="1"/>
                    </pic:cNvPicPr>
                  </pic:nvPicPr>
                  <pic:blipFill>
                    <a:blip r:embed="rId26"/>
                    <a:srcRect/>
                    <a:stretch>
                      <a:fillRect/>
                    </a:stretch>
                  </pic:blipFill>
                  <pic:spPr bwMode="auto">
                    <a:xfrm>
                      <a:off x="0" y="0"/>
                      <a:ext cx="5286375" cy="3143250"/>
                    </a:xfrm>
                    <a:prstGeom prst="rect">
                      <a:avLst/>
                    </a:prstGeom>
                    <a:noFill/>
                    <a:ln w="9525">
                      <a:noFill/>
                      <a:miter lim="800000"/>
                      <a:headEnd/>
                      <a:tailEnd/>
                    </a:ln>
                  </pic:spPr>
                </pic:pic>
              </a:graphicData>
            </a:graphic>
          </wp:anchor>
        </w:drawing>
      </w:r>
    </w:p>
    <w:p w:rsidR="006617C7" w:rsidRDefault="006617C7" w:rsidP="00B63375">
      <w:pPr>
        <w:pStyle w:val="NormalWeb"/>
        <w:spacing w:line="360" w:lineRule="auto"/>
        <w:jc w:val="both"/>
        <w:rPr>
          <w:i/>
          <w:iCs/>
        </w:rPr>
      </w:pPr>
    </w:p>
    <w:p w:rsidR="006617C7" w:rsidRDefault="006617C7" w:rsidP="00B63375">
      <w:pPr>
        <w:pStyle w:val="NormalWeb"/>
        <w:spacing w:line="360" w:lineRule="auto"/>
        <w:jc w:val="both"/>
        <w:rPr>
          <w:i/>
          <w:iCs/>
        </w:rPr>
      </w:pPr>
    </w:p>
    <w:p w:rsidR="006617C7" w:rsidRPr="006617C7" w:rsidRDefault="006617C7" w:rsidP="00B63375">
      <w:pPr>
        <w:pStyle w:val="NormalWeb"/>
        <w:spacing w:line="360" w:lineRule="auto"/>
        <w:ind w:left="720" w:firstLine="720"/>
        <w:jc w:val="both"/>
        <w:rPr>
          <w:iCs/>
        </w:rPr>
      </w:pPr>
      <w:r w:rsidRPr="006617C7">
        <w:rPr>
          <w:b/>
          <w:iCs/>
        </w:rPr>
        <w:t>Figure</w:t>
      </w:r>
      <w:r w:rsidR="007415A4">
        <w:rPr>
          <w:b/>
          <w:iCs/>
        </w:rPr>
        <w:t xml:space="preserve"> 1</w:t>
      </w:r>
      <w:r w:rsidRPr="003358F2">
        <w:rPr>
          <w:b/>
          <w:iCs/>
        </w:rPr>
        <w:t xml:space="preserve">: </w:t>
      </w:r>
      <w:r w:rsidR="007415A4" w:rsidRPr="007D2884">
        <w:rPr>
          <w:iCs/>
        </w:rPr>
        <w:t>Dia</w:t>
      </w:r>
      <w:r w:rsidR="003358F2" w:rsidRPr="007D2884">
        <w:rPr>
          <w:iCs/>
        </w:rPr>
        <w:t>gram</w:t>
      </w:r>
      <w:r w:rsidR="004E38C2">
        <w:rPr>
          <w:iCs/>
        </w:rPr>
        <w:t>m</w:t>
      </w:r>
      <w:r w:rsidR="003358F2" w:rsidRPr="007D2884">
        <w:rPr>
          <w:iCs/>
        </w:rPr>
        <w:t xml:space="preserve">atic figure of </w:t>
      </w:r>
      <w:r w:rsidRPr="007D2884">
        <w:rPr>
          <w:i/>
          <w:iCs/>
        </w:rPr>
        <w:t>Es</w:t>
      </w:r>
      <w:r w:rsidRPr="006617C7">
        <w:rPr>
          <w:i/>
          <w:iCs/>
        </w:rPr>
        <w:t>cherichia coli</w:t>
      </w:r>
    </w:p>
    <w:p w:rsidR="004B6247" w:rsidRDefault="007208B5" w:rsidP="00B63375">
      <w:pPr>
        <w:pStyle w:val="NormalWeb"/>
        <w:spacing w:line="360" w:lineRule="auto"/>
        <w:jc w:val="both"/>
        <w:rPr>
          <w:rStyle w:val="citation"/>
        </w:rPr>
      </w:pPr>
      <w:r w:rsidRPr="007208B5">
        <w:rPr>
          <w:i/>
          <w:iCs/>
        </w:rPr>
        <w:t>E. coli</w:t>
      </w:r>
      <w:r w:rsidRPr="007208B5">
        <w:t xml:space="preserve"> and other facultative anaerobes constitute about 0.1% of </w:t>
      </w:r>
      <w:hyperlink r:id="rId27" w:tooltip="Gut flora" w:history="1">
        <w:r w:rsidRPr="007208B5">
          <w:rPr>
            <w:rStyle w:val="Hyperlink"/>
            <w:color w:val="auto"/>
            <w:u w:val="none"/>
          </w:rPr>
          <w:t>gut flora</w:t>
        </w:r>
      </w:hyperlink>
      <w:r w:rsidR="00214F1F">
        <w:t xml:space="preserve"> (Eckburg </w:t>
      </w:r>
      <w:r w:rsidR="00214F1F" w:rsidRPr="00214F1F">
        <w:rPr>
          <w:i/>
        </w:rPr>
        <w:t>et al</w:t>
      </w:r>
      <w:r w:rsidR="00214F1F">
        <w:t>., 2005)</w:t>
      </w:r>
      <w:r w:rsidRPr="007208B5">
        <w:t xml:space="preserve"> and </w:t>
      </w:r>
      <w:hyperlink r:id="rId28" w:tooltip="Fecal–oral route" w:history="1">
        <w:r w:rsidRPr="007208B5">
          <w:rPr>
            <w:rStyle w:val="Hyperlink"/>
            <w:color w:val="auto"/>
            <w:u w:val="none"/>
          </w:rPr>
          <w:t>fecal–oral transmission</w:t>
        </w:r>
      </w:hyperlink>
      <w:r w:rsidRPr="007208B5">
        <w:t xml:space="preserve"> is the major route through which pathogenic strains of the bacterium cause disease. Cells are able to survive outside the body for a limited amount of time, which makes them ideal </w:t>
      </w:r>
      <w:hyperlink r:id="rId29" w:tooltip="Indicator organism" w:history="1">
        <w:r w:rsidRPr="007208B5">
          <w:rPr>
            <w:rStyle w:val="Hyperlink"/>
            <w:color w:val="auto"/>
            <w:u w:val="none"/>
          </w:rPr>
          <w:t>indicator organisms</w:t>
        </w:r>
      </w:hyperlink>
      <w:r w:rsidRPr="007208B5">
        <w:t xml:space="preserve"> to test environmental samples for </w:t>
      </w:r>
      <w:hyperlink r:id="rId30" w:tooltip="Feces" w:history="1">
        <w:r w:rsidRPr="007208B5">
          <w:rPr>
            <w:rStyle w:val="Hyperlink"/>
            <w:color w:val="auto"/>
            <w:u w:val="none"/>
          </w:rPr>
          <w:t>fecal contamination</w:t>
        </w:r>
      </w:hyperlink>
      <w:r w:rsidR="004B6247">
        <w:t xml:space="preserve"> (</w:t>
      </w:r>
      <w:r w:rsidR="004B6247">
        <w:rPr>
          <w:rStyle w:val="citation"/>
        </w:rPr>
        <w:t>Thompson, 2007).</w:t>
      </w:r>
    </w:p>
    <w:p w:rsidR="00CC7035" w:rsidRDefault="00840B19" w:rsidP="00B63375">
      <w:pPr>
        <w:pStyle w:val="NormalWeb"/>
        <w:spacing w:line="360" w:lineRule="auto"/>
        <w:jc w:val="both"/>
      </w:pPr>
      <w:r w:rsidRPr="00840B19">
        <w:rPr>
          <w:i/>
          <w:iCs/>
        </w:rPr>
        <w:t>E. coli</w:t>
      </w:r>
      <w:r w:rsidRPr="00840B19">
        <w:t xml:space="preserve"> and related bacteria possess the ability to transfer </w:t>
      </w:r>
      <w:hyperlink r:id="rId31" w:tooltip="DNA" w:history="1">
        <w:r w:rsidRPr="00CD5FE0">
          <w:rPr>
            <w:rStyle w:val="Hyperlink"/>
            <w:color w:val="auto"/>
            <w:u w:val="none"/>
          </w:rPr>
          <w:t>DNA</w:t>
        </w:r>
      </w:hyperlink>
      <w:r w:rsidRPr="00CD5FE0">
        <w:t xml:space="preserve"> </w:t>
      </w:r>
      <w:r w:rsidRPr="00840B19">
        <w:t xml:space="preserve">via </w:t>
      </w:r>
      <w:hyperlink r:id="rId32" w:tooltip="Bacterial conjugation" w:history="1">
        <w:r w:rsidRPr="00CD5FE0">
          <w:rPr>
            <w:rStyle w:val="Hyperlink"/>
            <w:color w:val="auto"/>
            <w:u w:val="none"/>
          </w:rPr>
          <w:t>bacterial conjugation</w:t>
        </w:r>
      </w:hyperlink>
      <w:r w:rsidRPr="00840B19">
        <w:t xml:space="preserve">, </w:t>
      </w:r>
      <w:hyperlink r:id="rId33" w:tooltip="Transduction (genetics)" w:history="1">
        <w:r w:rsidRPr="00CD5FE0">
          <w:rPr>
            <w:rStyle w:val="Hyperlink"/>
            <w:color w:val="auto"/>
            <w:u w:val="none"/>
          </w:rPr>
          <w:t>transduction</w:t>
        </w:r>
      </w:hyperlink>
      <w:r w:rsidRPr="00CD5FE0">
        <w:t xml:space="preserve"> or </w:t>
      </w:r>
      <w:hyperlink r:id="rId34" w:tooltip="Transformation (genetics)" w:history="1">
        <w:r w:rsidRPr="00CD5FE0">
          <w:rPr>
            <w:rStyle w:val="Hyperlink"/>
            <w:color w:val="auto"/>
            <w:u w:val="none"/>
          </w:rPr>
          <w:t>transformation</w:t>
        </w:r>
      </w:hyperlink>
      <w:r w:rsidRPr="00CD5FE0">
        <w:t>,</w:t>
      </w:r>
      <w:r w:rsidRPr="00840B19">
        <w:t xml:space="preserve"> which allows genetic material to </w:t>
      </w:r>
      <w:hyperlink r:id="rId35" w:tooltip="Horizontal gene transfer" w:history="1">
        <w:r w:rsidRPr="00CD5FE0">
          <w:rPr>
            <w:rStyle w:val="Hyperlink"/>
            <w:color w:val="auto"/>
            <w:u w:val="none"/>
          </w:rPr>
          <w:t>spread horizontally</w:t>
        </w:r>
      </w:hyperlink>
      <w:r w:rsidRPr="00840B19">
        <w:t xml:space="preserve"> through an existing population. This process led to the spread of the gene encoding </w:t>
      </w:r>
      <w:hyperlink r:id="rId36" w:tooltip="Shiga toxin" w:history="1">
        <w:r w:rsidRPr="00CD5FE0">
          <w:rPr>
            <w:rStyle w:val="Hyperlink"/>
            <w:color w:val="auto"/>
            <w:u w:val="none"/>
          </w:rPr>
          <w:t>shiga toxin</w:t>
        </w:r>
      </w:hyperlink>
      <w:r w:rsidRPr="00840B19">
        <w:t xml:space="preserve"> from </w:t>
      </w:r>
      <w:hyperlink r:id="rId37" w:tooltip="Shigella" w:history="1">
        <w:r w:rsidRPr="00CD5FE0">
          <w:rPr>
            <w:rStyle w:val="Hyperlink"/>
            <w:i/>
            <w:iCs/>
            <w:color w:val="auto"/>
            <w:u w:val="none"/>
          </w:rPr>
          <w:t>Shigella</w:t>
        </w:r>
      </w:hyperlink>
      <w:r w:rsidRPr="00CD5FE0">
        <w:t xml:space="preserve"> to </w:t>
      </w:r>
      <w:hyperlink r:id="rId38" w:tooltip="Escherichia coli O157:H7" w:history="1">
        <w:r w:rsidRPr="00CD5FE0">
          <w:rPr>
            <w:rStyle w:val="Hyperlink"/>
            <w:i/>
            <w:iCs/>
            <w:color w:val="auto"/>
            <w:u w:val="none"/>
          </w:rPr>
          <w:t>E. coli</w:t>
        </w:r>
        <w:r w:rsidRPr="00CD5FE0">
          <w:rPr>
            <w:rStyle w:val="Hyperlink"/>
            <w:color w:val="auto"/>
            <w:u w:val="none"/>
          </w:rPr>
          <w:t xml:space="preserve"> O157:H7</w:t>
        </w:r>
      </w:hyperlink>
      <w:r w:rsidRPr="00CD5FE0">
        <w:t xml:space="preserve">, carried by a </w:t>
      </w:r>
      <w:hyperlink r:id="rId39" w:tooltip="Bacteriophage" w:history="1">
        <w:r w:rsidRPr="00CD5FE0">
          <w:rPr>
            <w:rStyle w:val="Hyperlink"/>
            <w:color w:val="auto"/>
            <w:u w:val="none"/>
          </w:rPr>
          <w:t>bacteriophage</w:t>
        </w:r>
      </w:hyperlink>
      <w:r w:rsidRPr="00840B19">
        <w:t xml:space="preserve"> and thus can produce antibiotic resistancy</w:t>
      </w:r>
      <w:r w:rsidR="00CC7035">
        <w:t xml:space="preserve"> (</w:t>
      </w:r>
      <w:r w:rsidR="00CC7035" w:rsidRPr="00B106DD">
        <w:rPr>
          <w:rStyle w:val="citation"/>
        </w:rPr>
        <w:t>Brüssow</w:t>
      </w:r>
      <w:r w:rsidR="00CC7035">
        <w:rPr>
          <w:rStyle w:val="citation"/>
        </w:rPr>
        <w:t xml:space="preserve"> </w:t>
      </w:r>
      <w:r w:rsidR="00CC7035" w:rsidRPr="0041685A">
        <w:rPr>
          <w:rStyle w:val="citation"/>
          <w:i/>
        </w:rPr>
        <w:t>et al.</w:t>
      </w:r>
      <w:r w:rsidR="00CC7035">
        <w:rPr>
          <w:rStyle w:val="citation"/>
        </w:rPr>
        <w:t>, 2004).</w:t>
      </w:r>
    </w:p>
    <w:p w:rsidR="006E1B53" w:rsidRDefault="009B6B3F" w:rsidP="00B63375">
      <w:pPr>
        <w:pStyle w:val="NormalWeb"/>
        <w:spacing w:line="360" w:lineRule="auto"/>
        <w:jc w:val="both"/>
        <w:rPr>
          <w:b/>
        </w:rPr>
      </w:pPr>
      <w:r w:rsidRPr="003358F2">
        <w:rPr>
          <w:b/>
        </w:rPr>
        <w:t xml:space="preserve">2.1.5 </w:t>
      </w:r>
      <w:r w:rsidR="009E494E" w:rsidRPr="003358F2">
        <w:rPr>
          <w:b/>
        </w:rPr>
        <w:t xml:space="preserve">Isolation and identification of </w:t>
      </w:r>
      <w:r w:rsidR="009E494E" w:rsidRPr="003358F2">
        <w:rPr>
          <w:b/>
          <w:i/>
        </w:rPr>
        <w:t>E.</w:t>
      </w:r>
      <w:r w:rsidR="005E4292">
        <w:rPr>
          <w:b/>
          <w:i/>
        </w:rPr>
        <w:t xml:space="preserve"> </w:t>
      </w:r>
      <w:r w:rsidR="009E494E" w:rsidRPr="003358F2">
        <w:rPr>
          <w:b/>
          <w:i/>
        </w:rPr>
        <w:t>coli</w:t>
      </w:r>
    </w:p>
    <w:p w:rsidR="004710DF" w:rsidRDefault="008660D0" w:rsidP="00B63375">
      <w:pPr>
        <w:pStyle w:val="NormalWeb"/>
        <w:spacing w:line="360" w:lineRule="auto"/>
        <w:jc w:val="both"/>
        <w:rPr>
          <w:b/>
        </w:rPr>
      </w:pPr>
      <w:r w:rsidRPr="008660D0">
        <w:rPr>
          <w:b/>
        </w:rPr>
        <w:t>Cultural Characteristics</w:t>
      </w:r>
    </w:p>
    <w:p w:rsidR="004710DF" w:rsidRPr="003358F2" w:rsidRDefault="008660D0" w:rsidP="00B63375">
      <w:pPr>
        <w:pStyle w:val="NormalWeb"/>
        <w:numPr>
          <w:ilvl w:val="0"/>
          <w:numId w:val="1"/>
        </w:numPr>
        <w:spacing w:line="360" w:lineRule="auto"/>
        <w:jc w:val="both"/>
      </w:pPr>
      <w:r w:rsidRPr="003358F2">
        <w:t>Grows</w:t>
      </w:r>
      <w:r w:rsidR="004710DF" w:rsidRPr="003358F2">
        <w:t xml:space="preserve"> well on ordinary media: Colonies are 2-3 mm in diameter.</w:t>
      </w:r>
    </w:p>
    <w:p w:rsidR="004710DF" w:rsidRPr="003358F2" w:rsidRDefault="004710DF" w:rsidP="00B63375">
      <w:pPr>
        <w:pStyle w:val="NormalWeb"/>
        <w:numPr>
          <w:ilvl w:val="0"/>
          <w:numId w:val="1"/>
        </w:numPr>
        <w:spacing w:line="360" w:lineRule="auto"/>
        <w:jc w:val="both"/>
      </w:pPr>
      <w:r w:rsidRPr="003358F2">
        <w:t>On nutrient agar: Colonies are circular, low convex, smooth and colorless.</w:t>
      </w:r>
    </w:p>
    <w:p w:rsidR="004710DF" w:rsidRPr="003358F2" w:rsidRDefault="004710DF" w:rsidP="00B63375">
      <w:pPr>
        <w:pStyle w:val="NormalWeb"/>
        <w:numPr>
          <w:ilvl w:val="0"/>
          <w:numId w:val="1"/>
        </w:numPr>
        <w:spacing w:line="360" w:lineRule="auto"/>
        <w:jc w:val="both"/>
      </w:pPr>
      <w:r w:rsidRPr="003358F2">
        <w:t>MacConkey agar: Large pink colored colony.</w:t>
      </w:r>
    </w:p>
    <w:p w:rsidR="004710DF" w:rsidRPr="003358F2" w:rsidRDefault="004710DF" w:rsidP="00B63375">
      <w:pPr>
        <w:pStyle w:val="NormalWeb"/>
        <w:numPr>
          <w:ilvl w:val="0"/>
          <w:numId w:val="1"/>
        </w:numPr>
        <w:spacing w:line="360" w:lineRule="auto"/>
        <w:jc w:val="both"/>
      </w:pPr>
      <w:r w:rsidRPr="003358F2">
        <w:t>Blood agar: Discoloration around the growth; may be hemolysis occurred.</w:t>
      </w:r>
    </w:p>
    <w:p w:rsidR="004710DF" w:rsidRPr="003358F2" w:rsidRDefault="004710DF" w:rsidP="00B63375">
      <w:pPr>
        <w:pStyle w:val="NormalWeb"/>
        <w:numPr>
          <w:ilvl w:val="0"/>
          <w:numId w:val="1"/>
        </w:numPr>
        <w:spacing w:line="360" w:lineRule="auto"/>
        <w:jc w:val="both"/>
      </w:pPr>
      <w:r w:rsidRPr="003358F2">
        <w:t>Nutrient broth: Diffuse cloudiness, heavy sediment.</w:t>
      </w:r>
    </w:p>
    <w:p w:rsidR="004710DF" w:rsidRPr="003358F2" w:rsidRDefault="004710DF" w:rsidP="00B63375">
      <w:pPr>
        <w:pStyle w:val="NormalWeb"/>
        <w:numPr>
          <w:ilvl w:val="0"/>
          <w:numId w:val="1"/>
        </w:numPr>
        <w:spacing w:line="360" w:lineRule="auto"/>
        <w:jc w:val="both"/>
      </w:pPr>
      <w:r w:rsidRPr="003358F2">
        <w:lastRenderedPageBreak/>
        <w:t xml:space="preserve">Eosine-Methylene Blue agar: The colonies have a metallic sheen, characteristic to </w:t>
      </w:r>
      <w:r w:rsidRPr="003358F2">
        <w:rPr>
          <w:i/>
        </w:rPr>
        <w:t>E.coli</w:t>
      </w:r>
      <w:r w:rsidR="00FF1585">
        <w:rPr>
          <w:i/>
        </w:rPr>
        <w:t xml:space="preserve"> </w:t>
      </w:r>
      <w:r w:rsidR="00FF1585">
        <w:t>(WHO, 2003).</w:t>
      </w:r>
    </w:p>
    <w:p w:rsidR="008660D0" w:rsidRDefault="009B6B3F" w:rsidP="00B63375">
      <w:pPr>
        <w:pStyle w:val="NormalWeb"/>
        <w:spacing w:line="360" w:lineRule="auto"/>
        <w:jc w:val="both"/>
        <w:rPr>
          <w:b/>
        </w:rPr>
      </w:pPr>
      <w:r>
        <w:t xml:space="preserve"> </w:t>
      </w:r>
      <w:r w:rsidR="004710DF" w:rsidRPr="004710DF">
        <w:rPr>
          <w:b/>
        </w:rPr>
        <w:t>Biochemical Properties</w:t>
      </w:r>
    </w:p>
    <w:p w:rsidR="004710DF" w:rsidRPr="003358F2" w:rsidRDefault="004710DF" w:rsidP="00B63375">
      <w:pPr>
        <w:pStyle w:val="NormalWeb"/>
        <w:numPr>
          <w:ilvl w:val="0"/>
          <w:numId w:val="2"/>
        </w:numPr>
        <w:spacing w:line="360" w:lineRule="auto"/>
        <w:jc w:val="both"/>
      </w:pPr>
      <w:r w:rsidRPr="003358F2">
        <w:t xml:space="preserve">Indole test: </w:t>
      </w:r>
      <w:r w:rsidR="008D239E" w:rsidRPr="003358F2">
        <w:t>Development of Cherry red colored ring on the top of the medium in the presence of Kovac’s reagent.</w:t>
      </w:r>
    </w:p>
    <w:p w:rsidR="009E494E" w:rsidRPr="009E494E" w:rsidRDefault="009E494E" w:rsidP="00B63375">
      <w:pPr>
        <w:pStyle w:val="NormalWeb"/>
        <w:spacing w:line="360" w:lineRule="auto"/>
        <w:jc w:val="both"/>
        <w:rPr>
          <w:b/>
        </w:rPr>
      </w:pPr>
      <w:r w:rsidRPr="009E494E">
        <w:rPr>
          <w:b/>
        </w:rPr>
        <w:t>Molecular Technique</w:t>
      </w:r>
    </w:p>
    <w:p w:rsidR="009E494E" w:rsidRPr="004710DF" w:rsidRDefault="009E494E" w:rsidP="00B63375">
      <w:pPr>
        <w:pStyle w:val="NormalWeb"/>
        <w:spacing w:line="360" w:lineRule="auto"/>
        <w:jc w:val="both"/>
        <w:rPr>
          <w:b/>
        </w:rPr>
      </w:pPr>
      <w:r w:rsidRPr="00612148">
        <w:t>Polymera</w:t>
      </w:r>
      <w:r>
        <w:t xml:space="preserve">se Chain Reaction (PCR) of </w:t>
      </w:r>
      <w:r w:rsidRPr="009E494E">
        <w:rPr>
          <w:i/>
        </w:rPr>
        <w:t>E.</w:t>
      </w:r>
      <w:r w:rsidR="00A6421A">
        <w:rPr>
          <w:i/>
        </w:rPr>
        <w:t xml:space="preserve"> </w:t>
      </w:r>
      <w:r w:rsidRPr="009E494E">
        <w:rPr>
          <w:i/>
        </w:rPr>
        <w:t>coli</w:t>
      </w:r>
      <w:r>
        <w:t xml:space="preserve"> revealed the production of expected band at 585 bp when it is done using 16S rRNA primer</w:t>
      </w:r>
      <w:r w:rsidR="00612148">
        <w:t xml:space="preserve"> (Wang </w:t>
      </w:r>
      <w:r w:rsidR="00612148" w:rsidRPr="00612148">
        <w:rPr>
          <w:i/>
        </w:rPr>
        <w:t>et al</w:t>
      </w:r>
      <w:r w:rsidR="00612148">
        <w:t>., 1996)</w:t>
      </w:r>
      <w:r>
        <w:t xml:space="preserve">. </w:t>
      </w:r>
    </w:p>
    <w:p w:rsidR="00E93633" w:rsidRPr="003358F2" w:rsidRDefault="005E4292" w:rsidP="00B63375">
      <w:pPr>
        <w:spacing w:line="360" w:lineRule="auto"/>
        <w:jc w:val="both"/>
        <w:rPr>
          <w:rFonts w:ascii="Times New Roman" w:hAnsi="Times New Roman"/>
          <w:b/>
          <w:sz w:val="24"/>
          <w:szCs w:val="24"/>
        </w:rPr>
      </w:pPr>
      <w:r>
        <w:rPr>
          <w:rFonts w:ascii="Times New Roman" w:hAnsi="Times New Roman"/>
          <w:b/>
          <w:sz w:val="24"/>
          <w:szCs w:val="24"/>
        </w:rPr>
        <w:t>2.1.6</w:t>
      </w:r>
      <w:r w:rsidR="009B6B3F" w:rsidRPr="003358F2">
        <w:rPr>
          <w:rFonts w:ascii="Times New Roman" w:hAnsi="Times New Roman"/>
          <w:b/>
          <w:sz w:val="24"/>
          <w:szCs w:val="24"/>
        </w:rPr>
        <w:t xml:space="preserve"> </w:t>
      </w:r>
      <w:r w:rsidR="006757C8" w:rsidRPr="003358F2">
        <w:rPr>
          <w:rFonts w:ascii="Times New Roman" w:hAnsi="Times New Roman"/>
          <w:b/>
          <w:sz w:val="24"/>
          <w:szCs w:val="24"/>
        </w:rPr>
        <w:t>Clinical Significance</w:t>
      </w:r>
    </w:p>
    <w:p w:rsidR="00FF1585" w:rsidRDefault="006757C8" w:rsidP="00FF1585">
      <w:pPr>
        <w:pStyle w:val="NormalWeb"/>
        <w:spacing w:line="360" w:lineRule="auto"/>
        <w:jc w:val="both"/>
      </w:pPr>
      <w:r w:rsidRPr="009B6B3F">
        <w:t xml:space="preserve">Virulent strains of </w:t>
      </w:r>
      <w:r w:rsidRPr="009B6B3F">
        <w:rPr>
          <w:i/>
          <w:iCs/>
        </w:rPr>
        <w:t>E. coli</w:t>
      </w:r>
      <w:r w:rsidRPr="009B6B3F">
        <w:t xml:space="preserve"> can cause </w:t>
      </w:r>
      <w:hyperlink r:id="rId40" w:tooltip="Gastroenteritis" w:history="1">
        <w:r w:rsidRPr="009B6B3F">
          <w:rPr>
            <w:rStyle w:val="Hyperlink"/>
            <w:color w:val="auto"/>
            <w:u w:val="none"/>
          </w:rPr>
          <w:t>gastroenteritis</w:t>
        </w:r>
      </w:hyperlink>
      <w:r w:rsidRPr="009B6B3F">
        <w:t xml:space="preserve">, </w:t>
      </w:r>
      <w:hyperlink r:id="rId41" w:tooltip="Urinary tract infection" w:history="1">
        <w:r w:rsidRPr="009B6B3F">
          <w:rPr>
            <w:rStyle w:val="Hyperlink"/>
            <w:color w:val="auto"/>
            <w:u w:val="none"/>
          </w:rPr>
          <w:t>urinary tract infections</w:t>
        </w:r>
      </w:hyperlink>
      <w:r w:rsidRPr="009B6B3F">
        <w:t xml:space="preserve">, and </w:t>
      </w:r>
      <w:hyperlink r:id="rId42" w:tooltip="Neonatal" w:history="1">
        <w:r w:rsidRPr="009B6B3F">
          <w:rPr>
            <w:rStyle w:val="Hyperlink"/>
            <w:color w:val="auto"/>
            <w:u w:val="none"/>
          </w:rPr>
          <w:t>neonatal</w:t>
        </w:r>
      </w:hyperlink>
      <w:r w:rsidRPr="009B6B3F">
        <w:t xml:space="preserve"> </w:t>
      </w:r>
      <w:hyperlink r:id="rId43" w:tooltip="Meningitis" w:history="1">
        <w:r w:rsidRPr="009B6B3F">
          <w:rPr>
            <w:rStyle w:val="Hyperlink"/>
            <w:color w:val="auto"/>
            <w:u w:val="none"/>
          </w:rPr>
          <w:t>meningitis</w:t>
        </w:r>
      </w:hyperlink>
      <w:r w:rsidRPr="009B6B3F">
        <w:t xml:space="preserve">. In rare cases, virulent strains are also responsible for </w:t>
      </w:r>
      <w:hyperlink r:id="rId44" w:tooltip="Hemolytic-uremic syndrome" w:history="1">
        <w:r w:rsidRPr="009B6B3F">
          <w:rPr>
            <w:rStyle w:val="Hyperlink"/>
            <w:color w:val="auto"/>
            <w:u w:val="none"/>
          </w:rPr>
          <w:t>hemolytic-uremic syndrome</w:t>
        </w:r>
      </w:hyperlink>
      <w:r w:rsidRPr="009B6B3F">
        <w:t xml:space="preserve">, </w:t>
      </w:r>
      <w:hyperlink r:id="rId45" w:tooltip="Peritonitis" w:history="1">
        <w:r w:rsidRPr="009B6B3F">
          <w:rPr>
            <w:rStyle w:val="Hyperlink"/>
            <w:color w:val="auto"/>
            <w:u w:val="none"/>
          </w:rPr>
          <w:t>peritonitis</w:t>
        </w:r>
      </w:hyperlink>
      <w:r w:rsidRPr="009B6B3F">
        <w:t xml:space="preserve">, </w:t>
      </w:r>
      <w:hyperlink r:id="rId46" w:tooltip="Mastitis" w:history="1">
        <w:r w:rsidRPr="009B6B3F">
          <w:rPr>
            <w:rStyle w:val="Hyperlink"/>
            <w:color w:val="auto"/>
            <w:u w:val="none"/>
          </w:rPr>
          <w:t>mastitis</w:t>
        </w:r>
      </w:hyperlink>
      <w:r w:rsidRPr="009B6B3F">
        <w:t xml:space="preserve">, </w:t>
      </w:r>
      <w:hyperlink r:id="rId47" w:tooltip="Septicemia" w:history="1">
        <w:r w:rsidRPr="009B6B3F">
          <w:rPr>
            <w:rStyle w:val="Hyperlink"/>
            <w:color w:val="auto"/>
            <w:u w:val="none"/>
          </w:rPr>
          <w:t>septicemia</w:t>
        </w:r>
      </w:hyperlink>
      <w:r w:rsidRPr="009B6B3F">
        <w:t xml:space="preserve"> and Gram-negative </w:t>
      </w:r>
      <w:hyperlink r:id="rId48" w:tooltip="Pneumonia" w:history="1">
        <w:r w:rsidRPr="009B6B3F">
          <w:rPr>
            <w:rStyle w:val="Hyperlink"/>
            <w:color w:val="auto"/>
            <w:u w:val="none"/>
          </w:rPr>
          <w:t>pneumonia</w:t>
        </w:r>
      </w:hyperlink>
      <w:r w:rsidR="004002D2">
        <w:t xml:space="preserve"> (</w:t>
      </w:r>
      <w:r w:rsidR="004002D2" w:rsidRPr="00B31744">
        <w:rPr>
          <w:rStyle w:val="citation"/>
        </w:rPr>
        <w:t>Todar,</w:t>
      </w:r>
      <w:r w:rsidR="004002D2">
        <w:rPr>
          <w:rStyle w:val="citation"/>
        </w:rPr>
        <w:t xml:space="preserve"> 2007).</w:t>
      </w:r>
      <w:r w:rsidR="004002D2" w:rsidRPr="00B31744">
        <w:rPr>
          <w:rStyle w:val="citation"/>
        </w:rPr>
        <w:t xml:space="preserve"> </w:t>
      </w:r>
      <w:r>
        <w:t xml:space="preserve">UPEC (uropathogenic </w:t>
      </w:r>
      <w:r>
        <w:rPr>
          <w:i/>
          <w:iCs/>
        </w:rPr>
        <w:t>E. coli</w:t>
      </w:r>
      <w:r>
        <w:t xml:space="preserve">) is one of the main causes of </w:t>
      </w:r>
      <w:hyperlink r:id="rId49" w:tooltip="Urinary tract infection" w:history="1">
        <w:r w:rsidRPr="009B6B3F">
          <w:rPr>
            <w:rStyle w:val="Hyperlink"/>
            <w:color w:val="auto"/>
            <w:u w:val="none"/>
          </w:rPr>
          <w:t>urinary tract infections</w:t>
        </w:r>
      </w:hyperlink>
      <w:r w:rsidR="004002D2" w:rsidRPr="004002D2">
        <w:t xml:space="preserve"> </w:t>
      </w:r>
      <w:r w:rsidR="004002D2">
        <w:t>(</w:t>
      </w:r>
      <w:r w:rsidR="004002D2" w:rsidRPr="00B03CC7">
        <w:t>Hilbert</w:t>
      </w:r>
      <w:r w:rsidR="004002D2">
        <w:t>, 2013)</w:t>
      </w:r>
      <w:r w:rsidRPr="009B6B3F">
        <w:t>.</w:t>
      </w:r>
      <w:r>
        <w:t xml:space="preserve"> It is part of the normal flora in the gut and can be introduced in many ways. In particular for females, the direction of wiping after defecation (wiping back to front) can lead to fecal contamination of the urogenital orifices. Anal intercourse can also introduce this bacteria into the male urethra, and in switching from anal to vaginal intercourse the male can also introduce UPEC to the female urogenital system</w:t>
      </w:r>
      <w:r w:rsidR="004002D2">
        <w:t xml:space="preserve"> (</w:t>
      </w:r>
      <w:r w:rsidR="004002D2" w:rsidRPr="00B03CC7">
        <w:t>Hilbert</w:t>
      </w:r>
      <w:r w:rsidR="004002D2">
        <w:t>, 2013)</w:t>
      </w:r>
      <w:r w:rsidR="004002D2" w:rsidRPr="009B6B3F">
        <w:t>.</w:t>
      </w:r>
      <w:r w:rsidRPr="0041685A">
        <w:rPr>
          <w:color w:val="FF0000"/>
        </w:rPr>
        <w:t xml:space="preserve"> </w:t>
      </w:r>
      <w:r>
        <w:t>EHECs</w:t>
      </w:r>
      <w:r w:rsidR="009B6B3F">
        <w:t xml:space="preserve"> (enterohaemorrhagic </w:t>
      </w:r>
      <w:r w:rsidR="009B6B3F" w:rsidRPr="009B6B3F">
        <w:rPr>
          <w:i/>
        </w:rPr>
        <w:t>E.coli</w:t>
      </w:r>
      <w:r w:rsidR="009B6B3F">
        <w:t xml:space="preserve">) </w:t>
      </w:r>
      <w:r>
        <w:t>that induce bloody diarrhea lead to HUS</w:t>
      </w:r>
      <w:r w:rsidR="009B6B3F">
        <w:t xml:space="preserve"> (Hemolytic Uremic Syndrome)</w:t>
      </w:r>
      <w:r>
        <w:t xml:space="preserve"> in 10% of cases. The clinical manifestations of postdiarrheal HUS include </w:t>
      </w:r>
      <w:hyperlink r:id="rId50" w:tooltip="Acute kidney injury" w:history="1">
        <w:r w:rsidRPr="009B6B3F">
          <w:rPr>
            <w:rStyle w:val="Hyperlink"/>
            <w:color w:val="auto"/>
            <w:u w:val="none"/>
          </w:rPr>
          <w:t>acute renal failure</w:t>
        </w:r>
      </w:hyperlink>
      <w:r w:rsidRPr="009B6B3F">
        <w:t xml:space="preserve">, </w:t>
      </w:r>
      <w:hyperlink r:id="rId51" w:tooltip="Microangiopathic hemolytic anemia" w:history="1">
        <w:r w:rsidRPr="009B6B3F">
          <w:rPr>
            <w:rStyle w:val="Hyperlink"/>
            <w:color w:val="auto"/>
            <w:u w:val="none"/>
          </w:rPr>
          <w:t>microangiopathic hemolytic anemia</w:t>
        </w:r>
      </w:hyperlink>
      <w:r w:rsidRPr="009B6B3F">
        <w:t xml:space="preserve">, and </w:t>
      </w:r>
      <w:hyperlink r:id="rId52" w:tooltip="Thrombocytopenia" w:history="1">
        <w:r w:rsidRPr="009B6B3F">
          <w:rPr>
            <w:rStyle w:val="Hyperlink"/>
            <w:color w:val="auto"/>
            <w:u w:val="none"/>
          </w:rPr>
          <w:t>thrombocytopenia</w:t>
        </w:r>
      </w:hyperlink>
      <w:r w:rsidR="004002D2">
        <w:t xml:space="preserve"> (</w:t>
      </w:r>
      <w:r w:rsidR="004002D2" w:rsidRPr="007B2872">
        <w:t>FAO and WHO</w:t>
      </w:r>
      <w:r w:rsidR="004002D2">
        <w:t>,</w:t>
      </w:r>
      <w:r w:rsidR="004002D2" w:rsidRPr="007B2872">
        <w:t xml:space="preserve"> 2011</w:t>
      </w:r>
      <w:r w:rsidR="004002D2">
        <w:t>).</w:t>
      </w:r>
    </w:p>
    <w:p w:rsidR="00C16C0E" w:rsidRPr="003358F2" w:rsidRDefault="00800CA8" w:rsidP="00B63375">
      <w:pPr>
        <w:spacing w:after="0" w:line="360" w:lineRule="auto"/>
        <w:jc w:val="both"/>
        <w:rPr>
          <w:rFonts w:ascii="Times New Roman" w:hAnsi="Times New Roman"/>
          <w:b/>
          <w:sz w:val="24"/>
          <w:szCs w:val="24"/>
        </w:rPr>
      </w:pPr>
      <w:r w:rsidRPr="003358F2">
        <w:rPr>
          <w:rFonts w:ascii="Times New Roman" w:hAnsi="Times New Roman"/>
          <w:b/>
          <w:sz w:val="24"/>
          <w:szCs w:val="24"/>
        </w:rPr>
        <w:t>2.</w:t>
      </w:r>
      <w:r w:rsidR="009B6B3F" w:rsidRPr="003358F2">
        <w:rPr>
          <w:rFonts w:ascii="Times New Roman" w:hAnsi="Times New Roman"/>
          <w:b/>
          <w:sz w:val="24"/>
          <w:szCs w:val="24"/>
        </w:rPr>
        <w:t>2</w:t>
      </w:r>
      <w:r w:rsidRPr="003358F2">
        <w:rPr>
          <w:rFonts w:ascii="Times New Roman" w:hAnsi="Times New Roman"/>
          <w:b/>
          <w:sz w:val="24"/>
          <w:szCs w:val="24"/>
        </w:rPr>
        <w:t xml:space="preserve"> </w:t>
      </w:r>
      <w:r w:rsidR="00C16C0E" w:rsidRPr="003358F2">
        <w:rPr>
          <w:rFonts w:ascii="Times New Roman" w:hAnsi="Times New Roman"/>
          <w:b/>
          <w:sz w:val="24"/>
          <w:szCs w:val="24"/>
        </w:rPr>
        <w:t>Anti</w:t>
      </w:r>
      <w:r w:rsidR="009B6B3F" w:rsidRPr="003358F2">
        <w:rPr>
          <w:rFonts w:ascii="Times New Roman" w:hAnsi="Times New Roman"/>
          <w:b/>
          <w:sz w:val="24"/>
          <w:szCs w:val="24"/>
        </w:rPr>
        <w:t>microbial</w:t>
      </w:r>
      <w:r w:rsidR="00C16C0E" w:rsidRPr="003358F2">
        <w:rPr>
          <w:rFonts w:ascii="Times New Roman" w:hAnsi="Times New Roman"/>
          <w:b/>
          <w:sz w:val="24"/>
          <w:szCs w:val="24"/>
        </w:rPr>
        <w:t xml:space="preserve"> resistance</w:t>
      </w:r>
    </w:p>
    <w:p w:rsidR="00C16C0E" w:rsidRPr="00B660EA" w:rsidRDefault="00C16C0E" w:rsidP="00B63375">
      <w:pPr>
        <w:spacing w:after="0" w:line="360" w:lineRule="auto"/>
        <w:jc w:val="both"/>
        <w:rPr>
          <w:rFonts w:ascii="Times New Roman" w:hAnsi="Times New Roman"/>
          <w:b/>
          <w:sz w:val="24"/>
          <w:szCs w:val="24"/>
        </w:rPr>
      </w:pPr>
      <w:r w:rsidRPr="00B660EA">
        <w:rPr>
          <w:rFonts w:ascii="Times New Roman" w:hAnsi="Times New Roman"/>
          <w:sz w:val="24"/>
          <w:szCs w:val="24"/>
        </w:rPr>
        <w:t>Antibiotic</w:t>
      </w:r>
      <w:r w:rsidR="009B6B3F">
        <w:rPr>
          <w:rFonts w:ascii="Times New Roman" w:hAnsi="Times New Roman"/>
          <w:sz w:val="24"/>
          <w:szCs w:val="24"/>
        </w:rPr>
        <w:t xml:space="preserve"> or antimicrobial</w:t>
      </w:r>
      <w:r w:rsidRPr="00B660EA">
        <w:rPr>
          <w:rFonts w:ascii="Times New Roman" w:hAnsi="Times New Roman"/>
          <w:sz w:val="24"/>
          <w:szCs w:val="24"/>
        </w:rPr>
        <w:t xml:space="preserve"> resistance is a relative</w:t>
      </w:r>
      <w:r w:rsidR="00A75C40">
        <w:rPr>
          <w:rFonts w:ascii="Times New Roman" w:hAnsi="Times New Roman"/>
          <w:sz w:val="24"/>
          <w:szCs w:val="24"/>
        </w:rPr>
        <w:t>ly new</w:t>
      </w:r>
      <w:r w:rsidRPr="00B660EA">
        <w:rPr>
          <w:rFonts w:ascii="Times New Roman" w:hAnsi="Times New Roman"/>
          <w:sz w:val="24"/>
          <w:szCs w:val="24"/>
        </w:rPr>
        <w:t xml:space="preserve"> term. A bacterial strain can be defined resistant if it survives in the presence of higher antibiotic concentrations in comparison with phylogenetically related strains </w:t>
      </w:r>
      <w:r w:rsidRPr="00D51B85">
        <w:rPr>
          <w:rFonts w:ascii="Times New Roman" w:hAnsi="Times New Roman"/>
          <w:sz w:val="24"/>
          <w:szCs w:val="24"/>
        </w:rPr>
        <w:t>(Guardabassi, 1998).</w:t>
      </w:r>
      <w:r w:rsidRPr="00B660EA">
        <w:rPr>
          <w:rFonts w:ascii="Times New Roman" w:hAnsi="Times New Roman"/>
          <w:sz w:val="24"/>
          <w:szCs w:val="24"/>
        </w:rPr>
        <w:t xml:space="preserve"> </w:t>
      </w:r>
      <w:r w:rsidR="008F4973">
        <w:rPr>
          <w:rFonts w:ascii="Times New Roman" w:hAnsi="Times New Roman"/>
          <w:sz w:val="24"/>
          <w:szCs w:val="24"/>
        </w:rPr>
        <w:t>A</w:t>
      </w:r>
      <w:r w:rsidRPr="00B660EA">
        <w:rPr>
          <w:rFonts w:ascii="Times New Roman" w:hAnsi="Times New Roman"/>
          <w:sz w:val="24"/>
          <w:szCs w:val="24"/>
        </w:rPr>
        <w:t>ntibiotic resistance is not a bacterial property that can be determined by studying a single strain, but only by comparison under</w:t>
      </w:r>
      <w:r w:rsidR="008F4973">
        <w:rPr>
          <w:rFonts w:ascii="Times New Roman" w:hAnsi="Times New Roman"/>
          <w:sz w:val="24"/>
          <w:szCs w:val="24"/>
        </w:rPr>
        <w:t xml:space="preserve"> identical conditions of two or </w:t>
      </w:r>
      <w:r w:rsidRPr="00B660EA">
        <w:rPr>
          <w:rFonts w:ascii="Times New Roman" w:hAnsi="Times New Roman"/>
          <w:sz w:val="24"/>
          <w:szCs w:val="24"/>
        </w:rPr>
        <w:t>more strains belonging</w:t>
      </w:r>
      <w:r w:rsidR="00C07CED">
        <w:rPr>
          <w:rFonts w:ascii="Times New Roman" w:hAnsi="Times New Roman"/>
          <w:sz w:val="24"/>
          <w:szCs w:val="24"/>
        </w:rPr>
        <w:t xml:space="preserve"> to the same species. The above </w:t>
      </w:r>
      <w:r w:rsidRPr="00B660EA">
        <w:rPr>
          <w:rFonts w:ascii="Times New Roman" w:hAnsi="Times New Roman"/>
          <w:sz w:val="24"/>
          <w:szCs w:val="24"/>
        </w:rPr>
        <w:t xml:space="preserve">mentioned definition of antibiotic resistance refers to </w:t>
      </w:r>
      <w:r w:rsidRPr="00B660EA">
        <w:rPr>
          <w:rFonts w:ascii="Times New Roman" w:hAnsi="Times New Roman"/>
          <w:i/>
          <w:iCs/>
          <w:sz w:val="24"/>
          <w:szCs w:val="24"/>
        </w:rPr>
        <w:t>in vitro</w:t>
      </w:r>
      <w:r w:rsidRPr="00B660EA">
        <w:rPr>
          <w:rFonts w:ascii="Times New Roman" w:hAnsi="Times New Roman"/>
          <w:sz w:val="24"/>
          <w:szCs w:val="24"/>
        </w:rPr>
        <w:t xml:space="preserve"> conditions. Under </w:t>
      </w:r>
      <w:r w:rsidRPr="00B660EA">
        <w:rPr>
          <w:rFonts w:ascii="Times New Roman" w:hAnsi="Times New Roman"/>
          <w:i/>
          <w:iCs/>
          <w:sz w:val="24"/>
          <w:szCs w:val="24"/>
        </w:rPr>
        <w:t xml:space="preserve">in </w:t>
      </w:r>
      <w:r w:rsidRPr="00B660EA">
        <w:rPr>
          <w:rFonts w:ascii="Times New Roman" w:hAnsi="Times New Roman"/>
          <w:i/>
          <w:iCs/>
          <w:sz w:val="24"/>
          <w:szCs w:val="24"/>
        </w:rPr>
        <w:lastRenderedPageBreak/>
        <w:t xml:space="preserve">vivo </w:t>
      </w:r>
      <w:r w:rsidRPr="00B660EA">
        <w:rPr>
          <w:rFonts w:ascii="Times New Roman" w:hAnsi="Times New Roman"/>
          <w:sz w:val="24"/>
          <w:szCs w:val="24"/>
        </w:rPr>
        <w:t xml:space="preserve">conditions, antibiotic resistance is a context dependent term as it depends on the location of the bacterium and the bioavailability of the drug. </w:t>
      </w:r>
      <w:r w:rsidR="008F4973">
        <w:rPr>
          <w:rFonts w:ascii="Times New Roman" w:hAnsi="Times New Roman"/>
          <w:sz w:val="24"/>
          <w:szCs w:val="24"/>
        </w:rPr>
        <w:t>B</w:t>
      </w:r>
      <w:r w:rsidRPr="00B660EA">
        <w:rPr>
          <w:rFonts w:ascii="Times New Roman" w:hAnsi="Times New Roman"/>
          <w:sz w:val="24"/>
          <w:szCs w:val="24"/>
        </w:rPr>
        <w:t xml:space="preserve">acteria are less susceptible to antibiotics when assembled in compared with the same organisms living separately </w:t>
      </w:r>
      <w:r w:rsidRPr="00D51B85">
        <w:rPr>
          <w:rFonts w:ascii="Times New Roman" w:hAnsi="Times New Roman"/>
          <w:sz w:val="24"/>
          <w:szCs w:val="24"/>
        </w:rPr>
        <w:t xml:space="preserve">(Guardabassi </w:t>
      </w:r>
      <w:r w:rsidRPr="00D51B85">
        <w:rPr>
          <w:rFonts w:ascii="Times New Roman" w:hAnsi="Times New Roman"/>
          <w:i/>
          <w:sz w:val="24"/>
          <w:szCs w:val="24"/>
        </w:rPr>
        <w:t>et al.</w:t>
      </w:r>
      <w:r w:rsidRPr="00D51B85">
        <w:rPr>
          <w:rFonts w:ascii="Times New Roman" w:hAnsi="Times New Roman"/>
          <w:sz w:val="24"/>
          <w:szCs w:val="24"/>
        </w:rPr>
        <w:t>, 1999).</w:t>
      </w:r>
      <w:r w:rsidR="00C07CED">
        <w:rPr>
          <w:rFonts w:ascii="Times New Roman" w:hAnsi="Times New Roman"/>
          <w:sz w:val="24"/>
          <w:szCs w:val="24"/>
        </w:rPr>
        <w:t xml:space="preserve"> </w:t>
      </w:r>
      <w:r w:rsidRPr="00B660EA">
        <w:rPr>
          <w:rFonts w:ascii="Times New Roman" w:hAnsi="Times New Roman"/>
          <w:sz w:val="24"/>
          <w:szCs w:val="24"/>
        </w:rPr>
        <w:t xml:space="preserve">In aquatic environments, binding of the antibiotic molecule with ions or substances present in sediment strongly reduces both the activity of the drug and its absorption in the intestine </w:t>
      </w:r>
      <w:r w:rsidRPr="00D51B85">
        <w:rPr>
          <w:rFonts w:ascii="Times New Roman" w:hAnsi="Times New Roman"/>
          <w:sz w:val="24"/>
          <w:szCs w:val="24"/>
        </w:rPr>
        <w:t>(Guardabassi, 2000).</w:t>
      </w:r>
    </w:p>
    <w:p w:rsidR="00226448" w:rsidRDefault="00226448"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4384" behindDoc="0" locked="0" layoutInCell="1" allowOverlap="1">
            <wp:simplePos x="0" y="0"/>
            <wp:positionH relativeFrom="column">
              <wp:posOffset>314325</wp:posOffset>
            </wp:positionH>
            <wp:positionV relativeFrom="paragraph">
              <wp:posOffset>30480</wp:posOffset>
            </wp:positionV>
            <wp:extent cx="5314950" cy="3076575"/>
            <wp:effectExtent l="38100" t="57150" r="114300" b="104775"/>
            <wp:wrapThrough wrapText="bothSides">
              <wp:wrapPolygon edited="0">
                <wp:start x="-155" y="-401"/>
                <wp:lineTo x="-155" y="22336"/>
                <wp:lineTo x="21910" y="22336"/>
                <wp:lineTo x="21987" y="22336"/>
                <wp:lineTo x="22065" y="21533"/>
                <wp:lineTo x="22065" y="-134"/>
                <wp:lineTo x="21910" y="-401"/>
                <wp:lineTo x="-155" y="-401"/>
              </wp:wrapPolygon>
            </wp:wrapThrough>
            <wp:docPr id="10" name="irc_mi" descr="http://www.richmondinstitute.com/wp-content/uploads/2012/02/Fi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chmondinstitute.com/wp-content/uploads/2012/02/Fig-3-2.jpg"/>
                    <pic:cNvPicPr>
                      <a:picLocks noChangeAspect="1" noChangeArrowheads="1"/>
                    </pic:cNvPicPr>
                  </pic:nvPicPr>
                  <pic:blipFill>
                    <a:blip r:embed="rId53"/>
                    <a:srcRect l="8940" t="14167" r="11435" b="21666"/>
                    <a:stretch>
                      <a:fillRect/>
                    </a:stretch>
                  </pic:blipFill>
                  <pic:spPr bwMode="auto">
                    <a:xfrm>
                      <a:off x="0" y="0"/>
                      <a:ext cx="5314950" cy="3076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3358F2" w:rsidRDefault="003358F2" w:rsidP="00B63375">
      <w:pPr>
        <w:autoSpaceDE w:val="0"/>
        <w:autoSpaceDN w:val="0"/>
        <w:adjustRightInd w:val="0"/>
        <w:spacing w:after="0" w:line="360" w:lineRule="auto"/>
        <w:jc w:val="both"/>
        <w:rPr>
          <w:rFonts w:ascii="Times New Roman" w:hAnsi="Times New Roman"/>
          <w:b/>
          <w:sz w:val="24"/>
          <w:szCs w:val="24"/>
        </w:rPr>
      </w:pPr>
    </w:p>
    <w:p w:rsidR="00226448" w:rsidRDefault="00C16C0E" w:rsidP="00B63375">
      <w:pPr>
        <w:autoSpaceDE w:val="0"/>
        <w:autoSpaceDN w:val="0"/>
        <w:adjustRightInd w:val="0"/>
        <w:spacing w:after="0" w:line="360" w:lineRule="auto"/>
        <w:jc w:val="both"/>
        <w:rPr>
          <w:rFonts w:ascii="Times New Roman" w:hAnsi="Times New Roman"/>
          <w:b/>
          <w:bCs/>
          <w:sz w:val="24"/>
          <w:szCs w:val="24"/>
        </w:rPr>
      </w:pPr>
      <w:r w:rsidRPr="00B660EA">
        <w:rPr>
          <w:rFonts w:ascii="Times New Roman" w:hAnsi="Times New Roman"/>
          <w:b/>
          <w:sz w:val="24"/>
          <w:szCs w:val="24"/>
        </w:rPr>
        <w:t>Fig</w:t>
      </w:r>
      <w:r>
        <w:rPr>
          <w:rFonts w:ascii="Times New Roman" w:hAnsi="Times New Roman"/>
          <w:b/>
          <w:sz w:val="24"/>
          <w:szCs w:val="24"/>
        </w:rPr>
        <w:t xml:space="preserve"> </w:t>
      </w:r>
      <w:r w:rsidR="00236586">
        <w:rPr>
          <w:rFonts w:ascii="Times New Roman" w:hAnsi="Times New Roman"/>
          <w:b/>
          <w:sz w:val="24"/>
          <w:szCs w:val="24"/>
        </w:rPr>
        <w:t>2</w:t>
      </w:r>
      <w:r w:rsidRPr="00B660EA">
        <w:rPr>
          <w:rFonts w:ascii="Times New Roman" w:hAnsi="Times New Roman"/>
          <w:sz w:val="24"/>
          <w:szCs w:val="24"/>
        </w:rPr>
        <w:t xml:space="preserve">: Diagram showing the difference between non-resistant bacteria and drug resistant bacteria. </w:t>
      </w:r>
      <w:r w:rsidR="00B63375">
        <w:rPr>
          <w:rFonts w:ascii="Times New Roman" w:hAnsi="Times New Roman"/>
          <w:sz w:val="24"/>
          <w:szCs w:val="24"/>
        </w:rPr>
        <w:t>Non-resistant bacteria multiply</w:t>
      </w:r>
      <w:r w:rsidRPr="00B660EA">
        <w:rPr>
          <w:rFonts w:ascii="Times New Roman" w:hAnsi="Times New Roman"/>
          <w:sz w:val="24"/>
          <w:szCs w:val="24"/>
        </w:rPr>
        <w:t xml:space="preserve"> and upon drug treatment, the bacteria die. Drug resistant bacteria multiply as well, but upon drug treatment, </w:t>
      </w:r>
      <w:r w:rsidR="00A75C40">
        <w:rPr>
          <w:rFonts w:ascii="Times New Roman" w:hAnsi="Times New Roman"/>
          <w:sz w:val="24"/>
          <w:szCs w:val="24"/>
        </w:rPr>
        <w:t xml:space="preserve">the bacteria continue to </w:t>
      </w:r>
      <w:r w:rsidR="00A801B1">
        <w:rPr>
          <w:rFonts w:ascii="Times New Roman" w:hAnsi="Times New Roman"/>
          <w:sz w:val="24"/>
          <w:szCs w:val="24"/>
        </w:rPr>
        <w:t xml:space="preserve">spread </w:t>
      </w:r>
      <w:r w:rsidRPr="00B660EA">
        <w:rPr>
          <w:rFonts w:ascii="Times New Roman" w:hAnsi="Times New Roman"/>
          <w:sz w:val="24"/>
          <w:szCs w:val="24"/>
        </w:rPr>
        <w:br/>
      </w:r>
      <w:r w:rsidRPr="00D51B85">
        <w:rPr>
          <w:rFonts w:ascii="Times New Roman" w:hAnsi="Times New Roman"/>
          <w:sz w:val="24"/>
          <w:szCs w:val="24"/>
        </w:rPr>
        <w:t>(Credit NIAD, 2009)</w:t>
      </w:r>
      <w:r w:rsidR="00A75C40">
        <w:rPr>
          <w:rFonts w:ascii="Times New Roman" w:hAnsi="Times New Roman"/>
          <w:sz w:val="24"/>
          <w:szCs w:val="24"/>
        </w:rPr>
        <w:t>.</w:t>
      </w:r>
    </w:p>
    <w:p w:rsidR="00C16C0E" w:rsidRPr="00B660EA" w:rsidRDefault="00800CA8" w:rsidP="00B6337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w:t>
      </w:r>
      <w:r w:rsidR="00C16C0E" w:rsidRPr="00B660EA">
        <w:rPr>
          <w:rFonts w:ascii="Times New Roman" w:hAnsi="Times New Roman"/>
          <w:b/>
          <w:bCs/>
          <w:sz w:val="24"/>
          <w:szCs w:val="24"/>
        </w:rPr>
        <w:t>.</w:t>
      </w:r>
      <w:r w:rsidR="009B6B3F">
        <w:rPr>
          <w:rFonts w:ascii="Times New Roman" w:hAnsi="Times New Roman"/>
          <w:b/>
          <w:bCs/>
          <w:sz w:val="24"/>
          <w:szCs w:val="24"/>
        </w:rPr>
        <w:t>2.</w:t>
      </w:r>
      <w:r w:rsidR="00C16C0E" w:rsidRPr="00B660EA">
        <w:rPr>
          <w:rFonts w:ascii="Times New Roman" w:hAnsi="Times New Roman"/>
          <w:b/>
          <w:bCs/>
          <w:sz w:val="24"/>
          <w:szCs w:val="24"/>
        </w:rPr>
        <w:t>1 Molecular mechanisms</w:t>
      </w:r>
    </w:p>
    <w:p w:rsidR="00C16C0E" w:rsidRPr="00B660EA" w:rsidRDefault="00C16C0E" w:rsidP="00B63375">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Bacterial resistance to antibiotics can be</w:t>
      </w:r>
      <w:r w:rsidR="00A75C40">
        <w:rPr>
          <w:rFonts w:ascii="Times New Roman" w:hAnsi="Times New Roman"/>
          <w:sz w:val="24"/>
          <w:szCs w:val="24"/>
        </w:rPr>
        <w:t xml:space="preserve"> caused by different molecular m</w:t>
      </w:r>
      <w:r w:rsidRPr="00B660EA">
        <w:rPr>
          <w:rFonts w:ascii="Times New Roman" w:hAnsi="Times New Roman"/>
          <w:sz w:val="24"/>
          <w:szCs w:val="24"/>
        </w:rPr>
        <w:t xml:space="preserve">echanisms </w:t>
      </w:r>
      <w:r w:rsidRPr="00D51B85">
        <w:rPr>
          <w:rFonts w:ascii="Times New Roman" w:hAnsi="Times New Roman"/>
          <w:sz w:val="24"/>
          <w:szCs w:val="24"/>
        </w:rPr>
        <w:t>(Guardabassi and Dalsgaard, 2000).</w:t>
      </w:r>
      <w:r>
        <w:rPr>
          <w:rFonts w:ascii="Times New Roman" w:hAnsi="Times New Roman"/>
          <w:b/>
          <w:sz w:val="24"/>
          <w:szCs w:val="24"/>
        </w:rPr>
        <w:t xml:space="preserve"> </w:t>
      </w:r>
      <w:r w:rsidRPr="00B660EA">
        <w:rPr>
          <w:rFonts w:ascii="Times New Roman" w:hAnsi="Times New Roman"/>
          <w:sz w:val="24"/>
          <w:szCs w:val="24"/>
        </w:rPr>
        <w:t xml:space="preserve">The most common mechanisms include: reduced drug uptake; active drug efflux; drug deactivation, modification of the drug target; increased concentration of the drug target, or alternative pathways to elude the drug </w:t>
      </w:r>
      <w:r w:rsidRPr="00EC0EFC">
        <w:rPr>
          <w:rFonts w:ascii="Times New Roman" w:hAnsi="Times New Roman"/>
          <w:sz w:val="24"/>
          <w:szCs w:val="24"/>
        </w:rPr>
        <w:t>(Fig.2).</w:t>
      </w:r>
    </w:p>
    <w:p w:rsidR="009A0279" w:rsidRDefault="00C16C0E" w:rsidP="00B63375">
      <w:pPr>
        <w:autoSpaceDE w:val="0"/>
        <w:autoSpaceDN w:val="0"/>
        <w:adjustRightInd w:val="0"/>
        <w:spacing w:after="0" w:line="360" w:lineRule="auto"/>
        <w:jc w:val="both"/>
        <w:rPr>
          <w:rFonts w:ascii="Times New Roman" w:hAnsi="Times New Roman"/>
          <w:b/>
          <w:noProof/>
          <w:sz w:val="24"/>
          <w:szCs w:val="24"/>
        </w:rPr>
      </w:pPr>
      <w:r w:rsidRPr="00B660EA">
        <w:rPr>
          <w:rFonts w:ascii="Times New Roman" w:hAnsi="Times New Roman"/>
          <w:sz w:val="24"/>
          <w:szCs w:val="24"/>
        </w:rPr>
        <w:t xml:space="preserve"> </w:t>
      </w: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B63375" w:rsidP="00B63375">
      <w:pPr>
        <w:autoSpaceDE w:val="0"/>
        <w:autoSpaceDN w:val="0"/>
        <w:adjustRightInd w:val="0"/>
        <w:spacing w:after="0" w:line="360" w:lineRule="auto"/>
        <w:jc w:val="both"/>
        <w:rPr>
          <w:rFonts w:ascii="Times New Roman" w:hAnsi="Times New Roman"/>
          <w:b/>
          <w:noProof/>
          <w:sz w:val="24"/>
          <w:szCs w:val="24"/>
        </w:rPr>
      </w:pPr>
      <w:r>
        <w:rPr>
          <w:rFonts w:ascii="Times New Roman" w:hAnsi="Times New Roman"/>
          <w:b/>
          <w:noProof/>
          <w:sz w:val="24"/>
          <w:szCs w:val="24"/>
        </w:rPr>
        <w:lastRenderedPageBreak/>
        <w:drawing>
          <wp:anchor distT="0" distB="0" distL="114300" distR="114300" simplePos="0" relativeHeight="251663360" behindDoc="0" locked="0" layoutInCell="1" allowOverlap="1">
            <wp:simplePos x="0" y="0"/>
            <wp:positionH relativeFrom="column">
              <wp:posOffset>781050</wp:posOffset>
            </wp:positionH>
            <wp:positionV relativeFrom="paragraph">
              <wp:posOffset>13335</wp:posOffset>
            </wp:positionV>
            <wp:extent cx="3905250" cy="3133725"/>
            <wp:effectExtent l="38100" t="57150" r="114300" b="104775"/>
            <wp:wrapThrough wrapText="bothSides">
              <wp:wrapPolygon edited="0">
                <wp:start x="-211" y="-394"/>
                <wp:lineTo x="-211" y="22322"/>
                <wp:lineTo x="22021" y="22322"/>
                <wp:lineTo x="22127" y="22322"/>
                <wp:lineTo x="22232" y="21534"/>
                <wp:lineTo x="22232" y="-131"/>
                <wp:lineTo x="22021" y="-394"/>
                <wp:lineTo x="-211" y="-394"/>
              </wp:wrapPolygon>
            </wp:wrapThrough>
            <wp:docPr id="3" name="irc_mi" descr="http://textbookofbacteriology.net/ResistanceMechanis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xtbookofbacteriology.net/ResistanceMechanisms.gif"/>
                    <pic:cNvPicPr>
                      <a:picLocks noChangeAspect="1" noChangeArrowheads="1"/>
                    </pic:cNvPicPr>
                  </pic:nvPicPr>
                  <pic:blipFill>
                    <a:blip r:embed="rId54"/>
                    <a:srcRect/>
                    <a:stretch>
                      <a:fillRect/>
                    </a:stretch>
                  </pic:blipFill>
                  <pic:spPr bwMode="auto">
                    <a:xfrm>
                      <a:off x="0" y="0"/>
                      <a:ext cx="3905250" cy="3133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9A0279" w:rsidRDefault="009A0279" w:rsidP="00B63375">
      <w:pPr>
        <w:autoSpaceDE w:val="0"/>
        <w:autoSpaceDN w:val="0"/>
        <w:adjustRightInd w:val="0"/>
        <w:spacing w:after="0" w:line="360" w:lineRule="auto"/>
        <w:jc w:val="both"/>
        <w:rPr>
          <w:rFonts w:ascii="Times New Roman" w:hAnsi="Times New Roman"/>
          <w:b/>
          <w:noProof/>
          <w:sz w:val="24"/>
          <w:szCs w:val="24"/>
        </w:rPr>
      </w:pPr>
    </w:p>
    <w:p w:rsidR="007415A4" w:rsidRDefault="007415A4" w:rsidP="00B63375">
      <w:pPr>
        <w:autoSpaceDE w:val="0"/>
        <w:autoSpaceDN w:val="0"/>
        <w:adjustRightInd w:val="0"/>
        <w:spacing w:after="0" w:line="360" w:lineRule="auto"/>
        <w:jc w:val="both"/>
        <w:rPr>
          <w:rFonts w:ascii="Times New Roman" w:hAnsi="Times New Roman"/>
          <w:b/>
          <w:noProof/>
          <w:sz w:val="24"/>
          <w:szCs w:val="24"/>
        </w:rPr>
      </w:pPr>
    </w:p>
    <w:p w:rsidR="009A0279" w:rsidRPr="007415A4" w:rsidRDefault="009A0279" w:rsidP="00001A3E">
      <w:pPr>
        <w:autoSpaceDE w:val="0"/>
        <w:autoSpaceDN w:val="0"/>
        <w:adjustRightInd w:val="0"/>
        <w:spacing w:after="0" w:line="360" w:lineRule="auto"/>
        <w:ind w:left="720" w:firstLine="720"/>
        <w:jc w:val="both"/>
        <w:rPr>
          <w:rFonts w:ascii="Times New Roman" w:hAnsi="Times New Roman"/>
          <w:noProof/>
          <w:sz w:val="24"/>
          <w:szCs w:val="24"/>
        </w:rPr>
      </w:pPr>
      <w:r>
        <w:rPr>
          <w:rFonts w:ascii="Times New Roman" w:hAnsi="Times New Roman"/>
          <w:b/>
          <w:noProof/>
          <w:sz w:val="24"/>
          <w:szCs w:val="24"/>
        </w:rPr>
        <w:t xml:space="preserve">Figure </w:t>
      </w:r>
      <w:r w:rsidR="002C4B54">
        <w:rPr>
          <w:rFonts w:ascii="Times New Roman" w:hAnsi="Times New Roman"/>
          <w:b/>
          <w:noProof/>
          <w:sz w:val="24"/>
          <w:szCs w:val="24"/>
        </w:rPr>
        <w:t>3</w:t>
      </w:r>
      <w:r>
        <w:rPr>
          <w:rFonts w:ascii="Times New Roman" w:hAnsi="Times New Roman"/>
          <w:b/>
          <w:noProof/>
          <w:sz w:val="24"/>
          <w:szCs w:val="24"/>
        </w:rPr>
        <w:t>:</w:t>
      </w:r>
      <w:r w:rsidR="007415A4">
        <w:rPr>
          <w:rFonts w:ascii="Times New Roman" w:hAnsi="Times New Roman"/>
          <w:b/>
          <w:noProof/>
          <w:sz w:val="24"/>
          <w:szCs w:val="24"/>
        </w:rPr>
        <w:t xml:space="preserve"> </w:t>
      </w:r>
      <w:r w:rsidR="007415A4">
        <w:rPr>
          <w:rFonts w:ascii="Times New Roman" w:hAnsi="Times New Roman"/>
          <w:noProof/>
          <w:sz w:val="24"/>
          <w:szCs w:val="24"/>
        </w:rPr>
        <w:t xml:space="preserve">Molecular mechanism of antibiotic resistant </w:t>
      </w:r>
    </w:p>
    <w:p w:rsidR="007415A4" w:rsidRDefault="007415A4" w:rsidP="00B63375">
      <w:pPr>
        <w:autoSpaceDE w:val="0"/>
        <w:autoSpaceDN w:val="0"/>
        <w:adjustRightInd w:val="0"/>
        <w:spacing w:after="0" w:line="360" w:lineRule="auto"/>
        <w:jc w:val="both"/>
        <w:rPr>
          <w:rFonts w:ascii="Times New Roman" w:hAnsi="Times New Roman"/>
          <w:b/>
          <w:bCs/>
          <w:sz w:val="24"/>
          <w:szCs w:val="24"/>
        </w:rPr>
      </w:pPr>
    </w:p>
    <w:p w:rsidR="00C16C0E" w:rsidRPr="00B660EA" w:rsidRDefault="00800CA8" w:rsidP="00B63375">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2</w:t>
      </w:r>
      <w:r w:rsidR="00C16C0E" w:rsidRPr="00B660EA">
        <w:rPr>
          <w:rFonts w:ascii="Times New Roman" w:hAnsi="Times New Roman"/>
          <w:b/>
          <w:bCs/>
          <w:sz w:val="24"/>
          <w:szCs w:val="24"/>
        </w:rPr>
        <w:t>.2</w:t>
      </w:r>
      <w:r>
        <w:rPr>
          <w:rFonts w:ascii="Times New Roman" w:hAnsi="Times New Roman"/>
          <w:b/>
          <w:bCs/>
          <w:sz w:val="24"/>
          <w:szCs w:val="24"/>
        </w:rPr>
        <w:t>.</w:t>
      </w:r>
      <w:r w:rsidR="009B6B3F">
        <w:rPr>
          <w:rFonts w:ascii="Times New Roman" w:hAnsi="Times New Roman"/>
          <w:b/>
          <w:bCs/>
          <w:sz w:val="24"/>
          <w:szCs w:val="24"/>
        </w:rPr>
        <w:t>2</w:t>
      </w:r>
      <w:r w:rsidR="00C16C0E" w:rsidRPr="00B660EA">
        <w:rPr>
          <w:rFonts w:ascii="Times New Roman" w:hAnsi="Times New Roman"/>
          <w:b/>
          <w:bCs/>
          <w:sz w:val="24"/>
          <w:szCs w:val="24"/>
        </w:rPr>
        <w:t xml:space="preserve"> Natural and acquired resistance</w:t>
      </w:r>
    </w:p>
    <w:p w:rsidR="00C16C0E" w:rsidRPr="00B660EA" w:rsidRDefault="00C16C0E" w:rsidP="00B63375">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An important distinction should be made between natural and acquired resistance. Bacteria are termed naturally, intrinsically or constitutively resistant when resistance is due to characteristic features typical of the species. For example, </w:t>
      </w:r>
      <w:r w:rsidRPr="00B660EA">
        <w:rPr>
          <w:rFonts w:ascii="Times New Roman" w:hAnsi="Times New Roman"/>
          <w:i/>
          <w:iCs/>
          <w:sz w:val="24"/>
          <w:szCs w:val="24"/>
        </w:rPr>
        <w:t xml:space="preserve">Pseudomonas aeruginosa </w:t>
      </w:r>
      <w:r w:rsidRPr="00B660EA">
        <w:rPr>
          <w:rFonts w:ascii="Times New Roman" w:hAnsi="Times New Roman"/>
          <w:sz w:val="24"/>
          <w:szCs w:val="24"/>
        </w:rPr>
        <w:t xml:space="preserve">is naturally resistant to penicillins, due partly to the inability of the drug to diffuse through the outer membrane </w:t>
      </w:r>
      <w:r w:rsidRPr="00D51B85">
        <w:rPr>
          <w:rFonts w:ascii="Times New Roman" w:hAnsi="Times New Roman"/>
          <w:sz w:val="24"/>
          <w:szCs w:val="24"/>
        </w:rPr>
        <w:t>(Chopra and Ball, 1982)</w:t>
      </w:r>
      <w:r w:rsidRPr="00B660EA">
        <w:rPr>
          <w:rFonts w:ascii="Times New Roman" w:hAnsi="Times New Roman"/>
          <w:sz w:val="24"/>
          <w:szCs w:val="24"/>
        </w:rPr>
        <w:t xml:space="preserve"> and partly to the deactivation of the drug by chromosomally encoded enzymes </w:t>
      </w:r>
      <w:r w:rsidRPr="00D51B85">
        <w:rPr>
          <w:rFonts w:ascii="Times New Roman" w:hAnsi="Times New Roman"/>
          <w:sz w:val="24"/>
          <w:szCs w:val="24"/>
        </w:rPr>
        <w:t xml:space="preserve">(Ohmori </w:t>
      </w:r>
      <w:r w:rsidRPr="00D51B85">
        <w:rPr>
          <w:rFonts w:ascii="Times New Roman" w:hAnsi="Times New Roman"/>
          <w:i/>
          <w:sz w:val="24"/>
          <w:szCs w:val="24"/>
        </w:rPr>
        <w:t>et al.,</w:t>
      </w:r>
      <w:r w:rsidRPr="00D51B85">
        <w:rPr>
          <w:rFonts w:ascii="Times New Roman" w:hAnsi="Times New Roman"/>
          <w:sz w:val="24"/>
          <w:szCs w:val="24"/>
        </w:rPr>
        <w:t xml:space="preserve"> 1977)</w:t>
      </w:r>
      <w:r w:rsidR="00C07CED">
        <w:rPr>
          <w:rFonts w:ascii="Times New Roman" w:hAnsi="Times New Roman"/>
          <w:sz w:val="24"/>
          <w:szCs w:val="24"/>
        </w:rPr>
        <w:t>.</w:t>
      </w:r>
      <w:r w:rsidRPr="00B660EA">
        <w:rPr>
          <w:rFonts w:ascii="Times New Roman" w:hAnsi="Times New Roman"/>
          <w:sz w:val="24"/>
          <w:szCs w:val="24"/>
        </w:rPr>
        <w:t xml:space="preserve"> In contrast, acquired resistance emerges in a bacterial population that was previously susceptible, because of modifications of the bacterial DNA caused by either chromosomal mutation or horizontal gene transfer. Natural resistance results from a long process of genetic evolution, whereas, acquired resistance can arise within a short time </w:t>
      </w:r>
      <w:r w:rsidRPr="00D51B85">
        <w:rPr>
          <w:rFonts w:ascii="Times New Roman" w:hAnsi="Times New Roman"/>
          <w:sz w:val="24"/>
          <w:szCs w:val="24"/>
        </w:rPr>
        <w:t>(Hayes and Wolf, 1996).</w:t>
      </w:r>
    </w:p>
    <w:p w:rsidR="00C16C0E" w:rsidRPr="00B660EA" w:rsidRDefault="00C16C0E" w:rsidP="00B63375">
      <w:pPr>
        <w:autoSpaceDE w:val="0"/>
        <w:autoSpaceDN w:val="0"/>
        <w:adjustRightInd w:val="0"/>
        <w:spacing w:after="0" w:line="360" w:lineRule="auto"/>
        <w:jc w:val="both"/>
        <w:rPr>
          <w:rFonts w:ascii="Times New Roman" w:hAnsi="Times New Roman"/>
          <w:b/>
          <w:bCs/>
          <w:sz w:val="24"/>
          <w:szCs w:val="24"/>
        </w:rPr>
      </w:pPr>
    </w:p>
    <w:p w:rsidR="00C16C0E" w:rsidRPr="00B660EA" w:rsidRDefault="00800CA8" w:rsidP="00B6337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2</w:t>
      </w:r>
      <w:r w:rsidR="00C16C0E" w:rsidRPr="00B660EA">
        <w:rPr>
          <w:rFonts w:ascii="Times New Roman" w:hAnsi="Times New Roman"/>
          <w:b/>
          <w:bCs/>
          <w:sz w:val="24"/>
          <w:szCs w:val="24"/>
        </w:rPr>
        <w:t>.</w:t>
      </w:r>
      <w:r w:rsidR="009B6B3F">
        <w:rPr>
          <w:rFonts w:ascii="Times New Roman" w:hAnsi="Times New Roman"/>
          <w:b/>
          <w:bCs/>
          <w:sz w:val="24"/>
          <w:szCs w:val="24"/>
        </w:rPr>
        <w:t>2.</w:t>
      </w:r>
      <w:r w:rsidR="00C16C0E" w:rsidRPr="00B660EA">
        <w:rPr>
          <w:rFonts w:ascii="Times New Roman" w:hAnsi="Times New Roman"/>
          <w:b/>
          <w:bCs/>
          <w:sz w:val="24"/>
          <w:szCs w:val="24"/>
        </w:rPr>
        <w:t>3 Acquisition by chromosomal mutations</w:t>
      </w:r>
    </w:p>
    <w:p w:rsidR="00C16C0E" w:rsidRPr="00B660EA" w:rsidRDefault="00C16C0E" w:rsidP="00B63375">
      <w:pPr>
        <w:autoSpaceDE w:val="0"/>
        <w:autoSpaceDN w:val="0"/>
        <w:adjustRightInd w:val="0"/>
        <w:spacing w:after="0" w:line="360" w:lineRule="auto"/>
        <w:jc w:val="both"/>
        <w:rPr>
          <w:rFonts w:ascii="Times New Roman" w:hAnsi="Times New Roman"/>
          <w:b/>
          <w:sz w:val="24"/>
          <w:szCs w:val="24"/>
        </w:rPr>
      </w:pPr>
      <w:r w:rsidRPr="00B660EA">
        <w:rPr>
          <w:rFonts w:ascii="Times New Roman" w:hAnsi="Times New Roman"/>
          <w:sz w:val="24"/>
          <w:szCs w:val="24"/>
        </w:rPr>
        <w:t xml:space="preserve">Mutation is a heritable change in the sequence of the DNA occurring due to errors during DNA replication </w:t>
      </w:r>
      <w:r w:rsidRPr="00D51B85">
        <w:rPr>
          <w:rFonts w:ascii="Times New Roman" w:hAnsi="Times New Roman"/>
          <w:sz w:val="24"/>
          <w:szCs w:val="24"/>
        </w:rPr>
        <w:t>(Snyder and Champness, 1997).</w:t>
      </w:r>
      <w:r w:rsidRPr="00B660EA">
        <w:rPr>
          <w:rFonts w:ascii="Times New Roman" w:hAnsi="Times New Roman"/>
          <w:sz w:val="24"/>
          <w:szCs w:val="24"/>
        </w:rPr>
        <w:t xml:space="preserve"> The frequencies of chromosomal mutations leading to antibiotic resistance depend on the specific antibiotic. For example, mutation frequencies are high for compounds like nalidixic acid, rifampicin and streptomycin, low for erythromycin and are not known to occ</w:t>
      </w:r>
      <w:r w:rsidR="009E451F">
        <w:rPr>
          <w:rFonts w:ascii="Times New Roman" w:hAnsi="Times New Roman"/>
          <w:sz w:val="24"/>
          <w:szCs w:val="24"/>
        </w:rPr>
        <w:t>ur for vancomycin and polymixin-</w:t>
      </w:r>
      <w:r w:rsidRPr="00B660EA">
        <w:rPr>
          <w:rFonts w:ascii="Times New Roman" w:hAnsi="Times New Roman"/>
          <w:sz w:val="24"/>
          <w:szCs w:val="24"/>
        </w:rPr>
        <w:t xml:space="preserve">B. For antibiotics like streptomycin, a single mutation can determine a 1000-fold increase in the resistance </w:t>
      </w:r>
      <w:r w:rsidRPr="00B660EA">
        <w:rPr>
          <w:rFonts w:ascii="Times New Roman" w:hAnsi="Times New Roman"/>
          <w:sz w:val="24"/>
          <w:szCs w:val="24"/>
        </w:rPr>
        <w:lastRenderedPageBreak/>
        <w:t xml:space="preserve">levels </w:t>
      </w:r>
      <w:r w:rsidRPr="00D51B85">
        <w:rPr>
          <w:rFonts w:ascii="Times New Roman" w:hAnsi="Times New Roman"/>
          <w:sz w:val="24"/>
          <w:szCs w:val="24"/>
        </w:rPr>
        <w:t>(Prescott and Baggot, 1994)</w:t>
      </w:r>
      <w:r w:rsidRPr="00B660EA">
        <w:rPr>
          <w:rFonts w:ascii="Times New Roman" w:hAnsi="Times New Roman"/>
          <w:sz w:val="24"/>
          <w:szCs w:val="24"/>
        </w:rPr>
        <w:t xml:space="preserve">. In contrast, for other drugs the acquisition of resistance is a gradual, step-wise process in which different mutations are involved </w:t>
      </w:r>
      <w:r w:rsidRPr="00D51B85">
        <w:rPr>
          <w:rFonts w:ascii="Times New Roman" w:hAnsi="Times New Roman"/>
          <w:sz w:val="24"/>
          <w:szCs w:val="24"/>
        </w:rPr>
        <w:t xml:space="preserve">(Everett </w:t>
      </w:r>
      <w:r w:rsidRPr="00D51B85">
        <w:rPr>
          <w:rFonts w:ascii="Times New Roman" w:hAnsi="Times New Roman"/>
          <w:i/>
          <w:sz w:val="24"/>
          <w:szCs w:val="24"/>
        </w:rPr>
        <w:t>et al.,</w:t>
      </w:r>
      <w:r w:rsidRPr="00D51B85">
        <w:rPr>
          <w:rFonts w:ascii="Times New Roman" w:hAnsi="Times New Roman"/>
          <w:sz w:val="24"/>
          <w:szCs w:val="24"/>
        </w:rPr>
        <w:t xml:space="preserve"> 1996).</w:t>
      </w:r>
    </w:p>
    <w:p w:rsidR="00C16C0E" w:rsidRPr="00B660EA" w:rsidRDefault="00C16C0E" w:rsidP="00B63375">
      <w:pPr>
        <w:autoSpaceDE w:val="0"/>
        <w:autoSpaceDN w:val="0"/>
        <w:adjustRightInd w:val="0"/>
        <w:spacing w:after="0" w:line="360" w:lineRule="auto"/>
        <w:jc w:val="both"/>
        <w:rPr>
          <w:rFonts w:ascii="Times New Roman" w:hAnsi="Times New Roman"/>
          <w:b/>
          <w:sz w:val="24"/>
          <w:szCs w:val="24"/>
        </w:rPr>
      </w:pPr>
    </w:p>
    <w:p w:rsidR="00C16C0E" w:rsidRPr="00B660EA" w:rsidRDefault="00C16C0E" w:rsidP="00B63375">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 </w:t>
      </w:r>
      <w:r w:rsidR="00800CA8">
        <w:rPr>
          <w:rFonts w:ascii="Times New Roman" w:hAnsi="Times New Roman"/>
          <w:b/>
          <w:bCs/>
          <w:sz w:val="24"/>
          <w:szCs w:val="24"/>
        </w:rPr>
        <w:t>2</w:t>
      </w:r>
      <w:r w:rsidRPr="00B660EA">
        <w:rPr>
          <w:rFonts w:ascii="Times New Roman" w:hAnsi="Times New Roman"/>
          <w:b/>
          <w:bCs/>
          <w:sz w:val="24"/>
          <w:szCs w:val="24"/>
        </w:rPr>
        <w:t>.</w:t>
      </w:r>
      <w:r w:rsidR="009B6B3F">
        <w:rPr>
          <w:rFonts w:ascii="Times New Roman" w:hAnsi="Times New Roman"/>
          <w:b/>
          <w:bCs/>
          <w:sz w:val="24"/>
          <w:szCs w:val="24"/>
        </w:rPr>
        <w:t>2.</w:t>
      </w:r>
      <w:r w:rsidRPr="00B660EA">
        <w:rPr>
          <w:rFonts w:ascii="Times New Roman" w:hAnsi="Times New Roman"/>
          <w:b/>
          <w:bCs/>
          <w:sz w:val="24"/>
          <w:szCs w:val="24"/>
        </w:rPr>
        <w:t>4</w:t>
      </w:r>
      <w:r w:rsidR="009B6B3F">
        <w:rPr>
          <w:rFonts w:ascii="Times New Roman" w:hAnsi="Times New Roman"/>
          <w:b/>
          <w:bCs/>
          <w:sz w:val="24"/>
          <w:szCs w:val="24"/>
        </w:rPr>
        <w:t xml:space="preserve"> </w:t>
      </w:r>
      <w:r w:rsidRPr="00B660EA">
        <w:rPr>
          <w:rFonts w:ascii="Times New Roman" w:hAnsi="Times New Roman"/>
          <w:b/>
          <w:bCs/>
          <w:sz w:val="24"/>
          <w:szCs w:val="24"/>
        </w:rPr>
        <w:t>Acquisition by horizontal gene transfer</w:t>
      </w:r>
    </w:p>
    <w:p w:rsidR="00C16C0E" w:rsidRPr="00B660EA" w:rsidRDefault="00C16C0E" w:rsidP="00B63375">
      <w:pPr>
        <w:autoSpaceDE w:val="0"/>
        <w:autoSpaceDN w:val="0"/>
        <w:adjustRightInd w:val="0"/>
        <w:spacing w:after="0" w:line="360" w:lineRule="auto"/>
        <w:jc w:val="both"/>
        <w:rPr>
          <w:rFonts w:ascii="Times New Roman" w:hAnsi="Times New Roman"/>
          <w:b/>
          <w:sz w:val="24"/>
          <w:szCs w:val="24"/>
        </w:rPr>
      </w:pPr>
      <w:r w:rsidRPr="00B660EA">
        <w:rPr>
          <w:rFonts w:ascii="Times New Roman" w:hAnsi="Times New Roman"/>
          <w:sz w:val="24"/>
          <w:szCs w:val="24"/>
        </w:rPr>
        <w:t xml:space="preserve">Horizontal gene transfer is the relocation of genetic material from one bacterial cell (donor) to another (recipient). Such a transfer may occur directly by physical contact or indirectly, using the surrounding medium or bacteriophage as vectors </w:t>
      </w:r>
      <w:r w:rsidRPr="00D51B85">
        <w:rPr>
          <w:rFonts w:ascii="Times New Roman" w:hAnsi="Times New Roman"/>
          <w:sz w:val="24"/>
          <w:szCs w:val="24"/>
        </w:rPr>
        <w:t>(Brock and</w:t>
      </w:r>
      <w:r w:rsidR="00A801B1">
        <w:rPr>
          <w:rFonts w:ascii="Times New Roman" w:hAnsi="Times New Roman"/>
          <w:sz w:val="24"/>
          <w:szCs w:val="24"/>
        </w:rPr>
        <w:t xml:space="preserve"> Madigan, 1999) (Fig:</w:t>
      </w:r>
      <w:r w:rsidR="00A801B1" w:rsidRPr="00A801B1">
        <w:rPr>
          <w:rFonts w:ascii="Times New Roman" w:hAnsi="Times New Roman"/>
          <w:sz w:val="24"/>
          <w:szCs w:val="24"/>
        </w:rPr>
        <w:t xml:space="preserve"> 3</w:t>
      </w:r>
      <w:r w:rsidRPr="00A801B1">
        <w:rPr>
          <w:rFonts w:ascii="Times New Roman" w:hAnsi="Times New Roman"/>
          <w:sz w:val="24"/>
          <w:szCs w:val="24"/>
        </w:rPr>
        <w:t>).</w:t>
      </w:r>
      <w:r w:rsidRPr="00B660EA">
        <w:rPr>
          <w:rFonts w:ascii="Times New Roman" w:hAnsi="Times New Roman"/>
          <w:b/>
          <w:sz w:val="24"/>
          <w:szCs w:val="24"/>
        </w:rPr>
        <w:t xml:space="preserve"> </w:t>
      </w:r>
      <w:r w:rsidRPr="00B660EA">
        <w:rPr>
          <w:rFonts w:ascii="Times New Roman" w:hAnsi="Times New Roman"/>
          <w:sz w:val="24"/>
          <w:szCs w:val="24"/>
        </w:rPr>
        <w:t xml:space="preserve">Bacterial transfer of antibiotic resistance has been demonstrated to occur in various natural habitats, including water, sediment, soil, plants and animals </w:t>
      </w:r>
      <w:r w:rsidRPr="00D51B85">
        <w:rPr>
          <w:rFonts w:ascii="Times New Roman" w:hAnsi="Times New Roman"/>
          <w:sz w:val="24"/>
          <w:szCs w:val="24"/>
        </w:rPr>
        <w:t>(Davison, 1999</w:t>
      </w:r>
      <w:r w:rsidR="00EC0EFC">
        <w:rPr>
          <w:rFonts w:ascii="Times New Roman" w:hAnsi="Times New Roman"/>
          <w:sz w:val="24"/>
          <w:szCs w:val="24"/>
        </w:rPr>
        <w:t>).</w:t>
      </w:r>
      <w:r w:rsidRPr="00B660EA">
        <w:rPr>
          <w:rFonts w:ascii="Times New Roman" w:hAnsi="Times New Roman"/>
          <w:sz w:val="24"/>
          <w:szCs w:val="24"/>
        </w:rPr>
        <w:t xml:space="preserve"> The DNA transferred from the donor to the recipient may be contained in mobile genetic elements called plasmids, structures of circular DNA that reproduce independently from the chromosome </w:t>
      </w:r>
      <w:r w:rsidR="00A75C40">
        <w:rPr>
          <w:rFonts w:ascii="Times New Roman" w:hAnsi="Times New Roman"/>
          <w:sz w:val="24"/>
          <w:szCs w:val="24"/>
        </w:rPr>
        <w:t xml:space="preserve">(Brock and Madigan, </w:t>
      </w:r>
      <w:r w:rsidRPr="00D51B85">
        <w:rPr>
          <w:rFonts w:ascii="Times New Roman" w:hAnsi="Times New Roman"/>
          <w:sz w:val="24"/>
          <w:szCs w:val="24"/>
        </w:rPr>
        <w:t>1999).</w:t>
      </w:r>
      <w:r w:rsidR="00A75C40">
        <w:rPr>
          <w:rFonts w:ascii="Times New Roman" w:hAnsi="Times New Roman"/>
          <w:sz w:val="24"/>
          <w:szCs w:val="24"/>
        </w:rPr>
        <w:t xml:space="preserve"> </w:t>
      </w:r>
      <w:r w:rsidR="009E451F">
        <w:rPr>
          <w:rFonts w:ascii="Times New Roman" w:hAnsi="Times New Roman"/>
          <w:sz w:val="24"/>
          <w:szCs w:val="24"/>
        </w:rPr>
        <w:t>F</w:t>
      </w:r>
      <w:r w:rsidRPr="00B660EA">
        <w:rPr>
          <w:rFonts w:ascii="Times New Roman" w:hAnsi="Times New Roman"/>
          <w:sz w:val="24"/>
          <w:szCs w:val="24"/>
        </w:rPr>
        <w:t xml:space="preserve">unctions that are of importance under particular conditions, such as antibiotic resistance, heavy metal resistance, metabolic functions, or production of antibiotics, toxins and virulence factors </w:t>
      </w:r>
      <w:r w:rsidRPr="00D51B85">
        <w:rPr>
          <w:rFonts w:ascii="Times New Roman" w:hAnsi="Times New Roman"/>
          <w:sz w:val="24"/>
          <w:szCs w:val="24"/>
        </w:rPr>
        <w:t>(Snyder and Champness, 1997)</w:t>
      </w:r>
      <w:r w:rsidR="009E451F">
        <w:rPr>
          <w:rFonts w:ascii="Times New Roman" w:hAnsi="Times New Roman"/>
          <w:sz w:val="24"/>
          <w:szCs w:val="24"/>
        </w:rPr>
        <w:t>.</w:t>
      </w:r>
    </w:p>
    <w:p w:rsidR="00C16C0E" w:rsidRPr="00B660EA" w:rsidRDefault="00150906" w:rsidP="00B63375">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6432" behindDoc="0" locked="0" layoutInCell="1" allowOverlap="1">
            <wp:simplePos x="0" y="0"/>
            <wp:positionH relativeFrom="column">
              <wp:posOffset>219075</wp:posOffset>
            </wp:positionH>
            <wp:positionV relativeFrom="paragraph">
              <wp:posOffset>243840</wp:posOffset>
            </wp:positionV>
            <wp:extent cx="5372100" cy="3886200"/>
            <wp:effectExtent l="38100" t="57150" r="114300" b="95250"/>
            <wp:wrapThrough wrapText="bothSides">
              <wp:wrapPolygon edited="0">
                <wp:start x="-153" y="-318"/>
                <wp:lineTo x="-153" y="22129"/>
                <wp:lineTo x="21906" y="22129"/>
                <wp:lineTo x="22060" y="21812"/>
                <wp:lineTo x="22060" y="-106"/>
                <wp:lineTo x="21906" y="-318"/>
                <wp:lineTo x="-153" y="-318"/>
              </wp:wrapPolygon>
            </wp:wrapThrough>
            <wp:docPr id="1" name="irc_mi" descr="http://textbookofbacteriology.net/HorizontalTransf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xtbookofbacteriology.net/HorizontalTransfer.gif"/>
                    <pic:cNvPicPr>
                      <a:picLocks noChangeAspect="1" noChangeArrowheads="1"/>
                    </pic:cNvPicPr>
                  </pic:nvPicPr>
                  <pic:blipFill>
                    <a:blip r:embed="rId55"/>
                    <a:srcRect/>
                    <a:stretch>
                      <a:fillRect/>
                    </a:stretch>
                  </pic:blipFill>
                  <pic:spPr bwMode="auto">
                    <a:xfrm>
                      <a:off x="0" y="0"/>
                      <a:ext cx="5372100" cy="3886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50906" w:rsidRPr="00BE3097" w:rsidRDefault="00150906" w:rsidP="00150906">
      <w:pPr>
        <w:autoSpaceDE w:val="0"/>
        <w:autoSpaceDN w:val="0"/>
        <w:adjustRightInd w:val="0"/>
        <w:spacing w:after="0" w:line="360" w:lineRule="auto"/>
        <w:ind w:left="720" w:firstLine="720"/>
        <w:jc w:val="both"/>
        <w:rPr>
          <w:rFonts w:ascii="Times New Roman" w:hAnsi="Times New Roman"/>
          <w:bCs/>
          <w:sz w:val="24"/>
          <w:szCs w:val="24"/>
        </w:rPr>
      </w:pPr>
      <w:r>
        <w:rPr>
          <w:rFonts w:ascii="Times New Roman" w:hAnsi="Times New Roman"/>
          <w:b/>
          <w:bCs/>
          <w:sz w:val="24"/>
          <w:szCs w:val="24"/>
        </w:rPr>
        <w:t xml:space="preserve">Figure 4: </w:t>
      </w:r>
      <w:r>
        <w:rPr>
          <w:rFonts w:ascii="Times New Roman" w:hAnsi="Times New Roman"/>
          <w:bCs/>
          <w:sz w:val="24"/>
          <w:szCs w:val="24"/>
        </w:rPr>
        <w:t>Mechanism of horizontal gene transfer in bacteria.</w:t>
      </w:r>
    </w:p>
    <w:p w:rsidR="00150906" w:rsidRDefault="00150906" w:rsidP="00B63375">
      <w:pPr>
        <w:autoSpaceDE w:val="0"/>
        <w:autoSpaceDN w:val="0"/>
        <w:adjustRightInd w:val="0"/>
        <w:spacing w:after="0" w:line="360" w:lineRule="auto"/>
        <w:jc w:val="both"/>
        <w:rPr>
          <w:rFonts w:ascii="Times New Roman" w:hAnsi="Times New Roman"/>
          <w:b/>
          <w:bCs/>
          <w:sz w:val="24"/>
          <w:szCs w:val="24"/>
        </w:rPr>
      </w:pPr>
    </w:p>
    <w:p w:rsidR="00150906" w:rsidRDefault="00150906" w:rsidP="00B63375">
      <w:pPr>
        <w:autoSpaceDE w:val="0"/>
        <w:autoSpaceDN w:val="0"/>
        <w:adjustRightInd w:val="0"/>
        <w:spacing w:after="0" w:line="360" w:lineRule="auto"/>
        <w:jc w:val="both"/>
        <w:rPr>
          <w:rFonts w:ascii="Times New Roman" w:hAnsi="Times New Roman"/>
          <w:b/>
          <w:bCs/>
          <w:sz w:val="24"/>
          <w:szCs w:val="24"/>
        </w:rPr>
      </w:pPr>
    </w:p>
    <w:p w:rsidR="00C16C0E" w:rsidRPr="00B660EA" w:rsidRDefault="00800CA8" w:rsidP="00B6337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2</w:t>
      </w:r>
      <w:r w:rsidR="00C16C0E" w:rsidRPr="00B660EA">
        <w:rPr>
          <w:rFonts w:ascii="Times New Roman" w:hAnsi="Times New Roman"/>
          <w:b/>
          <w:bCs/>
          <w:sz w:val="24"/>
          <w:szCs w:val="24"/>
        </w:rPr>
        <w:t>.</w:t>
      </w:r>
      <w:r w:rsidR="009B6B3F">
        <w:rPr>
          <w:rFonts w:ascii="Times New Roman" w:hAnsi="Times New Roman"/>
          <w:b/>
          <w:bCs/>
          <w:sz w:val="24"/>
          <w:szCs w:val="24"/>
        </w:rPr>
        <w:t>2.</w:t>
      </w:r>
      <w:r w:rsidR="00C16C0E" w:rsidRPr="00B660EA">
        <w:rPr>
          <w:rFonts w:ascii="Times New Roman" w:hAnsi="Times New Roman"/>
          <w:b/>
          <w:bCs/>
          <w:sz w:val="24"/>
          <w:szCs w:val="24"/>
        </w:rPr>
        <w:t>5 Intracellular migration of resistance genes</w:t>
      </w:r>
    </w:p>
    <w:p w:rsidR="00C16C0E" w:rsidRDefault="00C16C0E" w:rsidP="00B63375">
      <w:pPr>
        <w:autoSpaceDE w:val="0"/>
        <w:autoSpaceDN w:val="0"/>
        <w:adjustRightInd w:val="0"/>
        <w:spacing w:after="0" w:line="360" w:lineRule="auto"/>
        <w:jc w:val="both"/>
        <w:rPr>
          <w:rFonts w:ascii="Times New Roman" w:hAnsi="Times New Roman"/>
          <w:b/>
          <w:sz w:val="24"/>
          <w:szCs w:val="24"/>
        </w:rPr>
      </w:pPr>
      <w:r w:rsidRPr="00B660EA">
        <w:rPr>
          <w:rFonts w:ascii="Times New Roman" w:hAnsi="Times New Roman"/>
          <w:sz w:val="24"/>
          <w:szCs w:val="24"/>
        </w:rPr>
        <w:t xml:space="preserve">Antibiotic resistance genes can migrate from one site to another on the bacterial genome using small vectors called transposons </w:t>
      </w:r>
      <w:r w:rsidRPr="00350544">
        <w:rPr>
          <w:rFonts w:ascii="Times New Roman" w:hAnsi="Times New Roman"/>
          <w:sz w:val="24"/>
          <w:szCs w:val="24"/>
        </w:rPr>
        <w:t>(Mahillon, 1998)</w:t>
      </w:r>
      <w:r w:rsidRPr="00B660EA">
        <w:rPr>
          <w:rFonts w:ascii="Times New Roman" w:hAnsi="Times New Roman"/>
          <w:b/>
          <w:sz w:val="24"/>
          <w:szCs w:val="24"/>
        </w:rPr>
        <w:t xml:space="preserve"> </w:t>
      </w:r>
      <w:r w:rsidRPr="00B660EA">
        <w:rPr>
          <w:rFonts w:ascii="Times New Roman" w:hAnsi="Times New Roman"/>
          <w:sz w:val="24"/>
          <w:szCs w:val="24"/>
        </w:rPr>
        <w:t xml:space="preserve">and integrons </w:t>
      </w:r>
      <w:r w:rsidRPr="00350544">
        <w:rPr>
          <w:rFonts w:ascii="Times New Roman" w:hAnsi="Times New Roman"/>
          <w:sz w:val="24"/>
          <w:szCs w:val="24"/>
        </w:rPr>
        <w:t>(Sundström, 1998).</w:t>
      </w:r>
      <w:r>
        <w:rPr>
          <w:rFonts w:ascii="Times New Roman" w:hAnsi="Times New Roman"/>
          <w:b/>
          <w:sz w:val="24"/>
          <w:szCs w:val="24"/>
        </w:rPr>
        <w:t xml:space="preserve"> </w:t>
      </w:r>
      <w:r w:rsidRPr="00B660EA">
        <w:rPr>
          <w:rFonts w:ascii="Times New Roman" w:hAnsi="Times New Roman"/>
          <w:sz w:val="24"/>
          <w:szCs w:val="24"/>
        </w:rPr>
        <w:t xml:space="preserve">These genetic elements containing antibiotic resistance genes are able to move between different sites of the bacterial genome without any requirement of DNA homology. This process is known </w:t>
      </w:r>
      <w:r w:rsidR="00A75C40">
        <w:rPr>
          <w:rFonts w:ascii="Times New Roman" w:hAnsi="Times New Roman"/>
          <w:sz w:val="24"/>
          <w:szCs w:val="24"/>
        </w:rPr>
        <w:t xml:space="preserve">as non-homologous recombination </w:t>
      </w:r>
      <w:r w:rsidRPr="00B660EA">
        <w:rPr>
          <w:rFonts w:ascii="Times New Roman" w:hAnsi="Times New Roman"/>
          <w:sz w:val="24"/>
          <w:szCs w:val="24"/>
        </w:rPr>
        <w:t xml:space="preserve">and differs from the normal process of genetic recombination, which requires a high degree of DNA homology </w:t>
      </w:r>
      <w:r w:rsidR="003D3784">
        <w:rPr>
          <w:rFonts w:ascii="Times New Roman" w:hAnsi="Times New Roman"/>
          <w:sz w:val="24"/>
          <w:szCs w:val="24"/>
        </w:rPr>
        <w:t>(</w:t>
      </w:r>
      <w:r w:rsidR="00350544" w:rsidRPr="00350544">
        <w:rPr>
          <w:rFonts w:ascii="Times New Roman" w:hAnsi="Times New Roman"/>
          <w:sz w:val="24"/>
          <w:szCs w:val="24"/>
        </w:rPr>
        <w:t>Brock and Madigan, 1999</w:t>
      </w:r>
      <w:r w:rsidRPr="00350544">
        <w:rPr>
          <w:rFonts w:ascii="Times New Roman" w:hAnsi="Times New Roman"/>
          <w:sz w:val="24"/>
          <w:szCs w:val="24"/>
        </w:rPr>
        <w:t>).</w:t>
      </w:r>
      <w:r w:rsidRPr="00350544">
        <w:rPr>
          <w:rFonts w:ascii="Times New Roman" w:hAnsi="Times New Roman"/>
          <w:color w:val="FF0000"/>
          <w:sz w:val="24"/>
          <w:szCs w:val="24"/>
        </w:rPr>
        <w:t xml:space="preserve"> </w:t>
      </w:r>
      <w:r w:rsidRPr="00B660EA">
        <w:rPr>
          <w:rFonts w:ascii="Times New Roman" w:hAnsi="Times New Roman"/>
          <w:sz w:val="24"/>
          <w:szCs w:val="24"/>
        </w:rPr>
        <w:t xml:space="preserve">Both transposons and integrons make it possible for new antibiotic resistance genes to be acquired by plasmids and subsequently spread in the bacterial population by mechanisms of horizontal gene transfer, as suggested by the frequent recovery of these genetic elements as part of broad host plasmids </w:t>
      </w:r>
      <w:r w:rsidR="003D3784">
        <w:rPr>
          <w:rFonts w:ascii="Times New Roman" w:hAnsi="Times New Roman"/>
          <w:sz w:val="24"/>
          <w:szCs w:val="24"/>
        </w:rPr>
        <w:t>(</w:t>
      </w:r>
      <w:r w:rsidRPr="00350544">
        <w:rPr>
          <w:rFonts w:ascii="Times New Roman" w:hAnsi="Times New Roman"/>
          <w:sz w:val="24"/>
          <w:szCs w:val="24"/>
        </w:rPr>
        <w:t>Bennett, 1999).</w:t>
      </w:r>
    </w:p>
    <w:p w:rsidR="00EC0EFC" w:rsidRPr="00226448" w:rsidRDefault="00EC0EFC" w:rsidP="00B63375">
      <w:pPr>
        <w:autoSpaceDE w:val="0"/>
        <w:autoSpaceDN w:val="0"/>
        <w:adjustRightInd w:val="0"/>
        <w:spacing w:after="0" w:line="360" w:lineRule="auto"/>
        <w:jc w:val="both"/>
        <w:rPr>
          <w:rFonts w:ascii="Times New Roman" w:hAnsi="Times New Roman"/>
          <w:b/>
          <w:sz w:val="24"/>
          <w:szCs w:val="24"/>
        </w:rPr>
      </w:pPr>
    </w:p>
    <w:p w:rsidR="00C16C0E" w:rsidRPr="00F12594" w:rsidRDefault="00800CA8" w:rsidP="00B63375">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2</w:t>
      </w:r>
      <w:r w:rsidR="009B6B3F">
        <w:rPr>
          <w:rFonts w:ascii="Times New Roman" w:hAnsi="Times New Roman"/>
          <w:b/>
          <w:bCs/>
          <w:sz w:val="24"/>
          <w:szCs w:val="24"/>
        </w:rPr>
        <w:t>.2</w:t>
      </w:r>
      <w:r w:rsidR="00C16C0E" w:rsidRPr="00B660EA">
        <w:rPr>
          <w:rFonts w:ascii="Times New Roman" w:hAnsi="Times New Roman"/>
          <w:b/>
          <w:bCs/>
          <w:sz w:val="24"/>
          <w:szCs w:val="24"/>
        </w:rPr>
        <w:t>.6 Measurement of resistance in bacterial populations</w:t>
      </w:r>
    </w:p>
    <w:p w:rsidR="00C16C0E" w:rsidRPr="00B660EA" w:rsidRDefault="00C16C0E" w:rsidP="00B63375">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The value of the term "measurement of antibiotic resistance" in environmental microbiology generally differs from that in clinical studies. The main concern for environmental microbiologists is to investigate the distribution of antibiotic resistance in bacterial populations rather than the level of resistance in individual strains. Unfortunately, culture methods are not efficient enough to determine the actual prevalence of antibiotic resistance in a bacterial population. In fact, only a small proportion of the aquatic bacterial flora (&lt;1%) can be cultured on laboratory media </w:t>
      </w:r>
      <w:r w:rsidRPr="00350544">
        <w:rPr>
          <w:rFonts w:ascii="Times New Roman" w:hAnsi="Times New Roman"/>
          <w:sz w:val="24"/>
          <w:szCs w:val="24"/>
        </w:rPr>
        <w:t xml:space="preserve">(Pickup </w:t>
      </w:r>
      <w:r w:rsidRPr="00350544">
        <w:rPr>
          <w:rFonts w:ascii="Times New Roman" w:hAnsi="Times New Roman"/>
          <w:i/>
          <w:sz w:val="24"/>
          <w:szCs w:val="24"/>
        </w:rPr>
        <w:t>et al</w:t>
      </w:r>
      <w:r w:rsidRPr="00350544">
        <w:rPr>
          <w:rFonts w:ascii="Times New Roman" w:hAnsi="Times New Roman"/>
          <w:sz w:val="24"/>
          <w:szCs w:val="24"/>
        </w:rPr>
        <w:t>., 1999).</w:t>
      </w:r>
      <w:r w:rsidRPr="00B660EA">
        <w:rPr>
          <w:rFonts w:ascii="Times New Roman" w:hAnsi="Times New Roman"/>
          <w:sz w:val="24"/>
          <w:szCs w:val="24"/>
        </w:rPr>
        <w:t xml:space="preserve"> The method traditionally used for the measurement of antibiotic resistance at the population level consists in standard bacteriological counts on media containing specific concentrations of antibiotics. The main drawback of this method is the use of a single breakpoint for the determination of antibiotic resistance. In fact, the use of a single breakpoint, corresponding to the amount of antibiotic agent added to the medium, does not take into account the variability in the levels of antibiotic resistance existing among different bacterial species. Consequently, bacteria characterized by intermediate levels of resistance can be classified either as resistant or susceptible depending on the concentration of antibiotic added to the medium</w:t>
      </w:r>
      <w:r w:rsidR="00A75C40">
        <w:rPr>
          <w:rFonts w:ascii="Times New Roman" w:hAnsi="Times New Roman"/>
          <w:sz w:val="24"/>
          <w:szCs w:val="24"/>
        </w:rPr>
        <w:t xml:space="preserve"> resistance </w:t>
      </w:r>
      <w:r w:rsidR="00A75C40" w:rsidRPr="00350544">
        <w:rPr>
          <w:rFonts w:ascii="Times New Roman" w:hAnsi="Times New Roman"/>
          <w:sz w:val="24"/>
          <w:szCs w:val="24"/>
        </w:rPr>
        <w:t>(Cundliffe, 1989)</w:t>
      </w:r>
      <w:r w:rsidRPr="00B660EA">
        <w:rPr>
          <w:rFonts w:ascii="Times New Roman" w:hAnsi="Times New Roman"/>
          <w:sz w:val="24"/>
          <w:szCs w:val="24"/>
        </w:rPr>
        <w:t xml:space="preserve">. An alternative approach is to use a group of phylogenetically related organisms as bacterial indicators of antibiotic resistance. This method is based on the principle that spatial and temporal differences observed in the levels of antibiotic resistance of the bacterial indicator are indicative of the selective pressure to which the entire bacterial population is exposed. Thus, this method does not aim to determine the exact prevalence of </w:t>
      </w:r>
      <w:r w:rsidRPr="00B660EA">
        <w:rPr>
          <w:rFonts w:ascii="Times New Roman" w:hAnsi="Times New Roman"/>
          <w:sz w:val="24"/>
          <w:szCs w:val="24"/>
        </w:rPr>
        <w:lastRenderedPageBreak/>
        <w:t>antibiotic resistance in the bacterial population under study, but rather to detect the effect of potential sources of antibiotic resistance on the bacterial population</w:t>
      </w:r>
      <w:r w:rsidR="0028284D">
        <w:rPr>
          <w:rFonts w:ascii="Times New Roman" w:hAnsi="Times New Roman"/>
          <w:sz w:val="24"/>
          <w:szCs w:val="24"/>
        </w:rPr>
        <w:t xml:space="preserve"> </w:t>
      </w:r>
      <w:r w:rsidR="0028284D" w:rsidRPr="00350544">
        <w:rPr>
          <w:rFonts w:ascii="Times New Roman" w:hAnsi="Times New Roman"/>
          <w:sz w:val="24"/>
          <w:szCs w:val="24"/>
        </w:rPr>
        <w:t>(Cundliffe, 1989)</w:t>
      </w:r>
      <w:r w:rsidRPr="00B660EA">
        <w:rPr>
          <w:rFonts w:ascii="Times New Roman" w:hAnsi="Times New Roman"/>
          <w:sz w:val="24"/>
          <w:szCs w:val="24"/>
        </w:rPr>
        <w:t xml:space="preserve">. </w:t>
      </w:r>
    </w:p>
    <w:p w:rsidR="00A75C40" w:rsidRDefault="00A75C40" w:rsidP="00B63375">
      <w:pPr>
        <w:autoSpaceDE w:val="0"/>
        <w:autoSpaceDN w:val="0"/>
        <w:adjustRightInd w:val="0"/>
        <w:spacing w:after="0" w:line="360" w:lineRule="auto"/>
        <w:jc w:val="both"/>
        <w:rPr>
          <w:rFonts w:ascii="Times New Roman" w:hAnsi="Times New Roman"/>
          <w:b/>
          <w:sz w:val="24"/>
          <w:szCs w:val="24"/>
        </w:rPr>
      </w:pPr>
    </w:p>
    <w:p w:rsidR="00C16C0E" w:rsidRPr="00B660EA" w:rsidRDefault="00800CA8" w:rsidP="00B6337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w:t>
      </w:r>
      <w:r w:rsidR="009B6B3F">
        <w:rPr>
          <w:rFonts w:ascii="Times New Roman" w:hAnsi="Times New Roman"/>
          <w:b/>
          <w:sz w:val="24"/>
          <w:szCs w:val="24"/>
        </w:rPr>
        <w:t>2.7</w:t>
      </w:r>
      <w:r>
        <w:rPr>
          <w:rFonts w:ascii="Times New Roman" w:hAnsi="Times New Roman"/>
          <w:b/>
          <w:sz w:val="24"/>
          <w:szCs w:val="24"/>
        </w:rPr>
        <w:t xml:space="preserve"> </w:t>
      </w:r>
      <w:r w:rsidR="00C16C0E" w:rsidRPr="00B660EA">
        <w:rPr>
          <w:rFonts w:ascii="Times New Roman" w:hAnsi="Times New Roman"/>
          <w:b/>
          <w:sz w:val="24"/>
          <w:szCs w:val="24"/>
        </w:rPr>
        <w:t>The microbial threat</w:t>
      </w:r>
    </w:p>
    <w:p w:rsidR="00800CA8" w:rsidRDefault="00C16C0E" w:rsidP="00B63375">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In the last decades, bacterial resistance to antibiotics has assumed an increasing importance with regard to its impact on both public health and ecology. Obviously, the primary problem is represented by the emergence of antibiotic resistance among bacteria pathogenic to humans and animals, which makes difficult the treatment of some life-threatening infections. However, independent from the risks for human health, is the spread of antibiotic resistance and the proble</w:t>
      </w:r>
      <w:r w:rsidR="00A75C40">
        <w:rPr>
          <w:rFonts w:ascii="Times New Roman" w:hAnsi="Times New Roman"/>
          <w:sz w:val="24"/>
          <w:szCs w:val="24"/>
        </w:rPr>
        <w:t xml:space="preserve">ms </w:t>
      </w:r>
      <w:r w:rsidR="009E451F">
        <w:rPr>
          <w:rFonts w:ascii="Times New Roman" w:hAnsi="Times New Roman"/>
          <w:sz w:val="24"/>
          <w:szCs w:val="24"/>
        </w:rPr>
        <w:t>rose</w:t>
      </w:r>
      <w:r w:rsidR="00A75C40">
        <w:rPr>
          <w:rFonts w:ascii="Times New Roman" w:hAnsi="Times New Roman"/>
          <w:sz w:val="24"/>
          <w:szCs w:val="24"/>
        </w:rPr>
        <w:t xml:space="preserve"> in ecological nature. </w:t>
      </w:r>
      <w:r w:rsidRPr="00B660EA">
        <w:rPr>
          <w:rFonts w:ascii="Times New Roman" w:hAnsi="Times New Roman"/>
          <w:sz w:val="24"/>
          <w:szCs w:val="24"/>
        </w:rPr>
        <w:t xml:space="preserve">In fact, the introduction and selection of resistant bacteria in </w:t>
      </w:r>
      <w:r w:rsidRPr="004D45B6">
        <w:rPr>
          <w:rFonts w:ascii="Times New Roman" w:hAnsi="Times New Roman"/>
          <w:sz w:val="24"/>
          <w:szCs w:val="24"/>
        </w:rPr>
        <w:t>the environment can lead to structural changes in the composition of microbial communities, with possible deleterious effects on the balance of natural ecosystems (Dalsgaard and Guardabassi, 2001).</w:t>
      </w:r>
    </w:p>
    <w:p w:rsidR="005E4292" w:rsidRDefault="005E4292" w:rsidP="005E4292">
      <w:pPr>
        <w:autoSpaceDE w:val="0"/>
        <w:autoSpaceDN w:val="0"/>
        <w:adjustRightInd w:val="0"/>
        <w:spacing w:after="0" w:line="360" w:lineRule="auto"/>
        <w:jc w:val="both"/>
        <w:rPr>
          <w:rFonts w:ascii="Times New Roman" w:hAnsi="Times New Roman"/>
          <w:b/>
          <w:sz w:val="24"/>
          <w:szCs w:val="24"/>
        </w:rPr>
      </w:pPr>
    </w:p>
    <w:p w:rsidR="005E4292" w:rsidRPr="00B660EA" w:rsidRDefault="005E4292" w:rsidP="005E4292">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2.2.8 Multidrug resistance efflux pumps in b</w:t>
      </w:r>
      <w:r w:rsidRPr="00B660EA">
        <w:rPr>
          <w:rFonts w:ascii="Times New Roman" w:hAnsi="Times New Roman"/>
          <w:b/>
          <w:sz w:val="24"/>
          <w:szCs w:val="24"/>
        </w:rPr>
        <w:t>acteria</w:t>
      </w:r>
    </w:p>
    <w:p w:rsidR="005E4292" w:rsidRDefault="005E4292" w:rsidP="005E4292">
      <w:pPr>
        <w:autoSpaceDE w:val="0"/>
        <w:autoSpaceDN w:val="0"/>
        <w:adjustRightInd w:val="0"/>
        <w:spacing w:after="0" w:line="360" w:lineRule="auto"/>
        <w:jc w:val="both"/>
        <w:rPr>
          <w:rFonts w:ascii="Times New Roman" w:hAnsi="Times New Roman"/>
          <w:sz w:val="24"/>
          <w:szCs w:val="24"/>
        </w:rPr>
      </w:pPr>
      <w:r w:rsidRPr="00B660EA">
        <w:rPr>
          <w:rFonts w:ascii="Times New Roman" w:hAnsi="Times New Roman"/>
          <w:sz w:val="24"/>
          <w:szCs w:val="24"/>
        </w:rPr>
        <w:t xml:space="preserve">Efflux is the pumping of a solute out of a cell. Efflux pump genes and proteins are present in both antibiotic-susceptible and antibiotic-resistant bacteria. Some systems can be induced by their substrates so that an apparently susceptible strain can overproduce a pump and become resistant. Antimicrobial resistance in an efflux mutant is due to one of two mechanisms: either (i) expression of the efflux pump protein is increased or (ii) the protein contains an amino acid substitution(s) that makes the protein more efficient at export. In either case, the intracellular concentration of the substrate antimicrobial is lowered and the organism becomes less susceptible to that agent. Efflux pumps may be specific for one substrate or may transport a range of structurally dissimilar compounds; such pumps can be associated with multiple drug </w:t>
      </w:r>
      <w:r>
        <w:rPr>
          <w:rFonts w:ascii="Times New Roman" w:hAnsi="Times New Roman"/>
          <w:sz w:val="24"/>
          <w:szCs w:val="24"/>
        </w:rPr>
        <w:t>resistance</w:t>
      </w:r>
      <w:r w:rsidRPr="00B660EA">
        <w:rPr>
          <w:rFonts w:ascii="Times New Roman" w:hAnsi="Times New Roman"/>
          <w:b/>
          <w:sz w:val="24"/>
          <w:szCs w:val="24"/>
        </w:rPr>
        <w:t xml:space="preserve"> </w:t>
      </w:r>
      <w:r w:rsidRPr="00B15460">
        <w:rPr>
          <w:rFonts w:ascii="Times New Roman" w:hAnsi="Times New Roman"/>
          <w:sz w:val="24"/>
          <w:szCs w:val="24"/>
        </w:rPr>
        <w:t>(Laura and Piddock, 2006)</w:t>
      </w:r>
      <w:r>
        <w:rPr>
          <w:rFonts w:ascii="Times New Roman" w:hAnsi="Times New Roman"/>
          <w:sz w:val="24"/>
          <w:szCs w:val="24"/>
        </w:rPr>
        <w:t>.</w:t>
      </w:r>
    </w:p>
    <w:p w:rsidR="00B63375" w:rsidRPr="005E4292" w:rsidRDefault="00B63375" w:rsidP="005E4292">
      <w:pPr>
        <w:autoSpaceDE w:val="0"/>
        <w:autoSpaceDN w:val="0"/>
        <w:adjustRightInd w:val="0"/>
        <w:spacing w:after="0" w:line="360" w:lineRule="auto"/>
        <w:jc w:val="both"/>
        <w:rPr>
          <w:rFonts w:ascii="Times New Roman" w:hAnsi="Times New Roman"/>
          <w:sz w:val="24"/>
          <w:szCs w:val="24"/>
        </w:rPr>
      </w:pPr>
      <w:r w:rsidRPr="004D45B6">
        <w:rPr>
          <w:rFonts w:ascii="Times New Roman" w:hAnsi="Times New Roman"/>
          <w:bCs/>
          <w:sz w:val="24"/>
          <w:szCs w:val="24"/>
        </w:rPr>
        <w:t xml:space="preserve">Luaibi </w:t>
      </w:r>
      <w:r w:rsidRPr="004D45B6">
        <w:rPr>
          <w:rFonts w:ascii="Times New Roman" w:hAnsi="Times New Roman"/>
          <w:bCs/>
          <w:i/>
          <w:sz w:val="24"/>
          <w:szCs w:val="24"/>
        </w:rPr>
        <w:t>et al.</w:t>
      </w:r>
      <w:r w:rsidRPr="004D45B6">
        <w:rPr>
          <w:rFonts w:ascii="Times New Roman" w:hAnsi="Times New Roman"/>
          <w:bCs/>
          <w:sz w:val="24"/>
          <w:szCs w:val="24"/>
        </w:rPr>
        <w:t xml:space="preserve"> (2013)</w:t>
      </w:r>
      <w:r w:rsidRPr="004D45B6">
        <w:rPr>
          <w:rFonts w:ascii="Times New Roman" w:hAnsi="Times New Roman"/>
          <w:b/>
          <w:bCs/>
          <w:sz w:val="24"/>
          <w:szCs w:val="24"/>
        </w:rPr>
        <w:t xml:space="preserve"> </w:t>
      </w:r>
      <w:r w:rsidRPr="004D45B6">
        <w:rPr>
          <w:rFonts w:ascii="Times New Roman" w:hAnsi="Times New Roman"/>
          <w:iCs/>
          <w:sz w:val="24"/>
          <w:szCs w:val="24"/>
        </w:rPr>
        <w:t>deals with isolation, identification and characterization of</w:t>
      </w:r>
      <w:r w:rsidRPr="004D45B6">
        <w:rPr>
          <w:i/>
          <w:iCs/>
          <w:sz w:val="20"/>
          <w:szCs w:val="20"/>
        </w:rPr>
        <w:t xml:space="preserve"> </w:t>
      </w:r>
      <w:r w:rsidRPr="004D45B6">
        <w:rPr>
          <w:rFonts w:ascii="Times New Roman" w:hAnsi="Times New Roman"/>
          <w:i/>
          <w:iCs/>
          <w:sz w:val="24"/>
          <w:szCs w:val="24"/>
        </w:rPr>
        <w:t>E. coli</w:t>
      </w:r>
      <w:r w:rsidRPr="004D45B6">
        <w:rPr>
          <w:rFonts w:ascii="Times New Roman" w:hAnsi="Times New Roman"/>
          <w:iCs/>
          <w:sz w:val="24"/>
          <w:szCs w:val="24"/>
        </w:rPr>
        <w:t xml:space="preserve"> isolated from </w:t>
      </w:r>
      <w:r w:rsidRPr="004D45B6">
        <w:rPr>
          <w:rFonts w:ascii="Times New Roman" w:hAnsi="Times New Roman"/>
          <w:sz w:val="24"/>
          <w:szCs w:val="24"/>
        </w:rPr>
        <w:t>fecal samples</w:t>
      </w:r>
      <w:r>
        <w:rPr>
          <w:rFonts w:ascii="Times New Roman" w:hAnsi="Times New Roman"/>
          <w:sz w:val="24"/>
          <w:szCs w:val="24"/>
        </w:rPr>
        <w:t xml:space="preserve"> of</w:t>
      </w:r>
      <w:r w:rsidRPr="005D06D4">
        <w:rPr>
          <w:rFonts w:ascii="Times New Roman" w:hAnsi="Times New Roman"/>
          <w:sz w:val="24"/>
          <w:szCs w:val="24"/>
        </w:rPr>
        <w:t xml:space="preserve"> young lions, dogs and sheep</w:t>
      </w:r>
      <w:r>
        <w:rPr>
          <w:rFonts w:ascii="Times New Roman" w:hAnsi="Times New Roman"/>
          <w:sz w:val="24"/>
          <w:szCs w:val="24"/>
        </w:rPr>
        <w:t xml:space="preserve"> </w:t>
      </w:r>
      <w:r w:rsidRPr="005D06D4">
        <w:rPr>
          <w:rFonts w:ascii="Times New Roman" w:hAnsi="Times New Roman"/>
          <w:sz w:val="24"/>
          <w:szCs w:val="24"/>
        </w:rPr>
        <w:t xml:space="preserve">and the antibiotic resistance pattern of </w:t>
      </w:r>
      <w:r w:rsidRPr="005D06D4">
        <w:rPr>
          <w:rFonts w:ascii="Times New Roman" w:hAnsi="Times New Roman"/>
          <w:i/>
          <w:iCs/>
          <w:sz w:val="24"/>
          <w:szCs w:val="24"/>
        </w:rPr>
        <w:t xml:space="preserve">E. coli </w:t>
      </w:r>
      <w:r w:rsidRPr="005D06D4">
        <w:rPr>
          <w:rFonts w:ascii="Times New Roman" w:hAnsi="Times New Roman"/>
          <w:sz w:val="24"/>
          <w:szCs w:val="24"/>
        </w:rPr>
        <w:t xml:space="preserve">was determined by means of disc diffusion assay. The resistance pattern determined streptomycin, amoxicillin, ciprofloxacin, ceftriaxone amoxicillin/clavulanic acid, cefepimeandazteronam. </w:t>
      </w:r>
      <w:r w:rsidRPr="005D06D4">
        <w:rPr>
          <w:rFonts w:ascii="Times New Roman" w:hAnsi="Times New Roman"/>
          <w:i/>
          <w:iCs/>
          <w:sz w:val="24"/>
          <w:szCs w:val="24"/>
        </w:rPr>
        <w:t xml:space="preserve">E. coli </w:t>
      </w:r>
      <w:r w:rsidRPr="005D06D4">
        <w:rPr>
          <w:rFonts w:ascii="Times New Roman" w:hAnsi="Times New Roman"/>
          <w:sz w:val="24"/>
          <w:szCs w:val="24"/>
        </w:rPr>
        <w:t xml:space="preserve">were isolates reported as resistant to more than five antibiotics (multidrug-resistant). This might result from expansion of the antibiotic resistance image among animals and from the animals to human living in close contact with them. </w:t>
      </w:r>
    </w:p>
    <w:p w:rsidR="00B63375" w:rsidRPr="003B6218" w:rsidRDefault="00B63375" w:rsidP="00B63375">
      <w:pPr>
        <w:autoSpaceDE w:val="0"/>
        <w:autoSpaceDN w:val="0"/>
        <w:adjustRightInd w:val="0"/>
        <w:spacing w:before="100" w:beforeAutospacing="1" w:after="100" w:afterAutospacing="1" w:line="360" w:lineRule="auto"/>
        <w:jc w:val="both"/>
        <w:rPr>
          <w:rFonts w:ascii="Times New Roman" w:hAnsi="Times New Roman"/>
          <w:sz w:val="24"/>
          <w:szCs w:val="24"/>
        </w:rPr>
      </w:pPr>
      <w:r w:rsidRPr="004D45B6">
        <w:rPr>
          <w:rFonts w:ascii="Times New Roman" w:hAnsi="Times New Roman"/>
          <w:sz w:val="24"/>
          <w:szCs w:val="24"/>
        </w:rPr>
        <w:lastRenderedPageBreak/>
        <w:t xml:space="preserve">Tadesse </w:t>
      </w:r>
      <w:r w:rsidRPr="004D45B6">
        <w:rPr>
          <w:rFonts w:ascii="Times New Roman" w:hAnsi="Times New Roman"/>
          <w:i/>
          <w:sz w:val="24"/>
          <w:szCs w:val="24"/>
        </w:rPr>
        <w:t>et al.</w:t>
      </w:r>
      <w:r w:rsidRPr="004D45B6">
        <w:rPr>
          <w:rFonts w:ascii="Times New Roman" w:hAnsi="Times New Roman"/>
          <w:sz w:val="24"/>
          <w:szCs w:val="24"/>
        </w:rPr>
        <w:t xml:space="preserve"> (2012) conducted a retrospective study of </w:t>
      </w:r>
      <w:r w:rsidRPr="004D45B6">
        <w:rPr>
          <w:rStyle w:val="Emphasis"/>
          <w:rFonts w:ascii="Times New Roman" w:hAnsi="Times New Roman"/>
          <w:sz w:val="24"/>
          <w:szCs w:val="24"/>
        </w:rPr>
        <w:t>Escherichia coli</w:t>
      </w:r>
      <w:r w:rsidRPr="004D45B6">
        <w:rPr>
          <w:rFonts w:ascii="Times New Roman" w:hAnsi="Times New Roman"/>
          <w:sz w:val="24"/>
          <w:szCs w:val="24"/>
        </w:rPr>
        <w:t xml:space="preserve"> isolates recovered from human and food</w:t>
      </w:r>
      <w:r>
        <w:rPr>
          <w:rFonts w:ascii="Times New Roman" w:hAnsi="Times New Roman"/>
          <w:sz w:val="24"/>
          <w:szCs w:val="24"/>
        </w:rPr>
        <w:t xml:space="preserve"> animal samples during 1950-</w:t>
      </w:r>
      <w:r w:rsidRPr="00AE344E">
        <w:rPr>
          <w:rFonts w:ascii="Times New Roman" w:hAnsi="Times New Roman"/>
          <w:sz w:val="24"/>
          <w:szCs w:val="24"/>
        </w:rPr>
        <w:t xml:space="preserve">2002 to assess historical changes in antimicrobial drug resistance. A total of 1,729 </w:t>
      </w:r>
      <w:r>
        <w:rPr>
          <w:rStyle w:val="Emphasis"/>
          <w:rFonts w:ascii="Times New Roman" w:hAnsi="Times New Roman"/>
          <w:sz w:val="24"/>
          <w:szCs w:val="24"/>
        </w:rPr>
        <w:t>E. coli</w:t>
      </w:r>
      <w:r w:rsidRPr="00AE344E">
        <w:rPr>
          <w:rFonts w:ascii="Times New Roman" w:hAnsi="Times New Roman"/>
          <w:sz w:val="24"/>
          <w:szCs w:val="24"/>
        </w:rPr>
        <w:t xml:space="preserve"> isolates (983 from humans, 323 from cattle, 138 from chickens, and 285 from pigs) were tested for susceptibility to 15 antimicrobial drugs. A significant upward trend in resistance was observed for ampicillin </w:t>
      </w:r>
      <w:r w:rsidRPr="00265A9C">
        <w:rPr>
          <w:rFonts w:ascii="Times New Roman" w:hAnsi="Times New Roman"/>
          <w:sz w:val="24"/>
          <w:szCs w:val="24"/>
        </w:rPr>
        <w:t>(</w:t>
      </w:r>
      <w:r w:rsidRPr="00265A9C">
        <w:rPr>
          <w:rFonts w:ascii="Times New Roman" w:hAnsi="Times New Roman"/>
          <w:i/>
          <w:iCs/>
          <w:sz w:val="24"/>
          <w:szCs w:val="24"/>
        </w:rPr>
        <w:t>p&lt;0.01</w:t>
      </w:r>
      <w:r w:rsidRPr="00265A9C">
        <w:rPr>
          <w:rFonts w:ascii="Times New Roman" w:hAnsi="Times New Roman"/>
          <w:sz w:val="24"/>
          <w:szCs w:val="24"/>
        </w:rPr>
        <w:t>), sulfonamide (</w:t>
      </w:r>
      <w:r w:rsidRPr="00265A9C">
        <w:rPr>
          <w:rFonts w:ascii="Times New Roman" w:hAnsi="Times New Roman"/>
          <w:i/>
          <w:iCs/>
          <w:sz w:val="24"/>
          <w:szCs w:val="24"/>
        </w:rPr>
        <w:t>p&lt;0.01</w:t>
      </w:r>
      <w:r w:rsidRPr="00265A9C">
        <w:rPr>
          <w:rFonts w:ascii="Times New Roman" w:hAnsi="Times New Roman"/>
          <w:sz w:val="24"/>
          <w:szCs w:val="24"/>
        </w:rPr>
        <w:t>), and tetracycline (</w:t>
      </w:r>
      <w:r w:rsidRPr="00265A9C">
        <w:rPr>
          <w:rFonts w:ascii="Times New Roman" w:hAnsi="Times New Roman"/>
          <w:i/>
          <w:iCs/>
          <w:sz w:val="24"/>
          <w:szCs w:val="24"/>
        </w:rPr>
        <w:t>p&lt;0.01</w:t>
      </w:r>
      <w:r w:rsidRPr="00265A9C">
        <w:rPr>
          <w:rFonts w:ascii="Times New Roman" w:hAnsi="Times New Roman"/>
          <w:sz w:val="24"/>
          <w:szCs w:val="24"/>
        </w:rPr>
        <w:t>). Animal strains showed increased resistance to 11/15 antimicrobial agents, including ampicillin (</w:t>
      </w:r>
      <w:r>
        <w:rPr>
          <w:rFonts w:ascii="Times New Roman" w:hAnsi="Times New Roman"/>
          <w:i/>
          <w:iCs/>
          <w:sz w:val="24"/>
          <w:szCs w:val="24"/>
        </w:rPr>
        <w:t>p&lt;0.01</w:t>
      </w:r>
      <w:r w:rsidRPr="00AE344E">
        <w:rPr>
          <w:rFonts w:ascii="Times New Roman" w:hAnsi="Times New Roman"/>
          <w:sz w:val="24"/>
          <w:szCs w:val="24"/>
        </w:rPr>
        <w:t>), sulfonamide (</w:t>
      </w:r>
      <w:r>
        <w:rPr>
          <w:rFonts w:ascii="Times New Roman" w:hAnsi="Times New Roman"/>
          <w:i/>
          <w:iCs/>
          <w:sz w:val="24"/>
          <w:szCs w:val="24"/>
        </w:rPr>
        <w:t>p&lt;0.01</w:t>
      </w:r>
      <w:r w:rsidRPr="00AE344E">
        <w:rPr>
          <w:rFonts w:ascii="Times New Roman" w:hAnsi="Times New Roman"/>
          <w:sz w:val="24"/>
          <w:szCs w:val="24"/>
        </w:rPr>
        <w:t>), and  (</w:t>
      </w:r>
      <w:r>
        <w:rPr>
          <w:rFonts w:ascii="Times New Roman" w:hAnsi="Times New Roman"/>
          <w:i/>
          <w:iCs/>
          <w:sz w:val="24"/>
          <w:szCs w:val="24"/>
        </w:rPr>
        <w:t>p&lt;0.01</w:t>
      </w:r>
      <w:r w:rsidRPr="00AE344E">
        <w:rPr>
          <w:rFonts w:ascii="Times New Roman" w:hAnsi="Times New Roman"/>
          <w:sz w:val="24"/>
          <w:szCs w:val="24"/>
        </w:rPr>
        <w:t xml:space="preserve">). Multidrug resistance (≥3 antimicrobial drug classes) in </w:t>
      </w:r>
      <w:r>
        <w:rPr>
          <w:rStyle w:val="Emphasis"/>
          <w:rFonts w:ascii="Times New Roman" w:hAnsi="Times New Roman"/>
          <w:sz w:val="24"/>
          <w:szCs w:val="24"/>
        </w:rPr>
        <w:t>E. coli</w:t>
      </w:r>
      <w:r w:rsidRPr="00AE344E">
        <w:rPr>
          <w:rFonts w:ascii="Times New Roman" w:hAnsi="Times New Roman"/>
          <w:sz w:val="24"/>
          <w:szCs w:val="24"/>
        </w:rPr>
        <w:t xml:space="preserve"> increased from 7.2% during the 1950s to 63.6% during the 2000s. The most frequent co-resistant phenotype observed was to tetracycline and streptomycin (29.7%), followed by tetracycline and sulfonamide (29.0%). These data describe the evolution of resistance after introduction of new antimicrobial agents into clinical medicine and help explain the range of resistance in modern </w:t>
      </w:r>
      <w:r>
        <w:rPr>
          <w:rStyle w:val="Emphasis"/>
          <w:rFonts w:ascii="Times New Roman" w:hAnsi="Times New Roman"/>
          <w:sz w:val="24"/>
          <w:szCs w:val="24"/>
        </w:rPr>
        <w:t>E. coli</w:t>
      </w:r>
      <w:r w:rsidRPr="00AE344E">
        <w:rPr>
          <w:rFonts w:ascii="Times New Roman" w:hAnsi="Times New Roman"/>
          <w:sz w:val="24"/>
          <w:szCs w:val="24"/>
        </w:rPr>
        <w:t xml:space="preserve"> isolates.</w:t>
      </w:r>
      <w:r>
        <w:rPr>
          <w:rFonts w:ascii="Times New Roman" w:hAnsi="Times New Roman"/>
          <w:sz w:val="24"/>
          <w:szCs w:val="24"/>
        </w:rPr>
        <w:t xml:space="preserve"> </w:t>
      </w:r>
      <w:r w:rsidRPr="00D950D1">
        <w:rPr>
          <w:rStyle w:val="Emphasis"/>
          <w:rFonts w:ascii="Times New Roman" w:hAnsi="Times New Roman"/>
          <w:i w:val="0"/>
          <w:sz w:val="24"/>
          <w:szCs w:val="24"/>
        </w:rPr>
        <w:t>Shrestha, (2013)</w:t>
      </w:r>
      <w:r>
        <w:rPr>
          <w:rStyle w:val="Emphasis"/>
          <w:rFonts w:ascii="Times New Roman" w:hAnsi="Times New Roman"/>
          <w:sz w:val="24"/>
          <w:szCs w:val="24"/>
        </w:rPr>
        <w:t xml:space="preserve"> </w:t>
      </w:r>
      <w:r w:rsidRPr="00E33A4F">
        <w:rPr>
          <w:rFonts w:ascii="Times New Roman" w:hAnsi="Times New Roman"/>
          <w:sz w:val="24"/>
          <w:szCs w:val="24"/>
        </w:rPr>
        <w:t>reported that</w:t>
      </w:r>
      <w:r w:rsidRPr="00AE344E">
        <w:rPr>
          <w:rFonts w:ascii="Times New Roman" w:hAnsi="Times New Roman"/>
          <w:sz w:val="24"/>
          <w:szCs w:val="24"/>
        </w:rPr>
        <w:t xml:space="preserve"> the resistance pattern for the isolates of </w:t>
      </w:r>
      <w:r>
        <w:rPr>
          <w:rStyle w:val="Emphasis"/>
          <w:rFonts w:ascii="Times New Roman" w:hAnsi="Times New Roman"/>
          <w:sz w:val="24"/>
          <w:szCs w:val="24"/>
        </w:rPr>
        <w:t>E.</w:t>
      </w:r>
      <w:r w:rsidR="009A24C2">
        <w:rPr>
          <w:rStyle w:val="Emphasis"/>
          <w:rFonts w:ascii="Times New Roman" w:hAnsi="Times New Roman"/>
          <w:sz w:val="24"/>
          <w:szCs w:val="24"/>
        </w:rPr>
        <w:t xml:space="preserve"> </w:t>
      </w:r>
      <w:r>
        <w:rPr>
          <w:rStyle w:val="Emphasis"/>
          <w:rFonts w:ascii="Times New Roman" w:hAnsi="Times New Roman"/>
          <w:sz w:val="24"/>
          <w:szCs w:val="24"/>
        </w:rPr>
        <w:t xml:space="preserve">coli </w:t>
      </w:r>
      <w:r w:rsidRPr="00AE344E">
        <w:rPr>
          <w:rFonts w:ascii="Times New Roman" w:hAnsi="Times New Roman"/>
          <w:sz w:val="24"/>
          <w:szCs w:val="24"/>
        </w:rPr>
        <w:t>from poultry farm fecal waste was tetracycline (100%), penicillin (100%), erythromycin (100%), amoxicillin (90%) and chloramphenicol (60%).</w:t>
      </w:r>
    </w:p>
    <w:p w:rsidR="00B63375" w:rsidRPr="00CF1F2E" w:rsidRDefault="00B63375" w:rsidP="00B63375">
      <w:pPr>
        <w:autoSpaceDE w:val="0"/>
        <w:autoSpaceDN w:val="0"/>
        <w:adjustRightInd w:val="0"/>
        <w:spacing w:before="100" w:beforeAutospacing="1" w:after="100" w:afterAutospacing="1" w:line="360" w:lineRule="auto"/>
        <w:jc w:val="both"/>
        <w:rPr>
          <w:rFonts w:ascii="Times New Roman" w:hAnsi="Times New Roman"/>
          <w:sz w:val="24"/>
          <w:szCs w:val="24"/>
        </w:rPr>
      </w:pPr>
      <w:r w:rsidRPr="004D45B6">
        <w:rPr>
          <w:rFonts w:ascii="Times New Roman" w:hAnsi="Times New Roman"/>
          <w:sz w:val="24"/>
          <w:szCs w:val="24"/>
        </w:rPr>
        <w:t xml:space="preserve">Hoffmann </w:t>
      </w:r>
      <w:r w:rsidRPr="004D45B6">
        <w:rPr>
          <w:rFonts w:ascii="Times New Roman" w:hAnsi="Times New Roman"/>
          <w:i/>
          <w:sz w:val="24"/>
          <w:szCs w:val="24"/>
        </w:rPr>
        <w:t>et al.</w:t>
      </w:r>
      <w:r w:rsidRPr="004D45B6">
        <w:rPr>
          <w:rFonts w:ascii="Times New Roman" w:hAnsi="Times New Roman"/>
          <w:sz w:val="24"/>
          <w:szCs w:val="24"/>
        </w:rPr>
        <w:t xml:space="preserve"> (2011) reported that antibiotic resistance is an increasing challenge for health care services worldwide. While up to 90% of antibiotics are being prescribed in the outpatient sector recommendations for the treatment of community acquired infections are usually based on resistance</w:t>
      </w:r>
      <w:r w:rsidRPr="00AE344E">
        <w:rPr>
          <w:rFonts w:ascii="Times New Roman" w:hAnsi="Times New Roman"/>
          <w:sz w:val="24"/>
          <w:szCs w:val="24"/>
        </w:rPr>
        <w:t xml:space="preserve"> findings from hospitalized patients. For </w:t>
      </w:r>
      <w:r w:rsidRPr="00D9683E">
        <w:rPr>
          <w:rFonts w:ascii="Times New Roman" w:hAnsi="Times New Roman"/>
          <w:i/>
          <w:sz w:val="24"/>
          <w:szCs w:val="24"/>
        </w:rPr>
        <w:t>Escherichia coli</w:t>
      </w:r>
      <w:r w:rsidRPr="00AE344E">
        <w:rPr>
          <w:rFonts w:ascii="Times New Roman" w:hAnsi="Times New Roman"/>
          <w:sz w:val="24"/>
          <w:szCs w:val="24"/>
        </w:rPr>
        <w:t xml:space="preserve"> e.g. the highest antibiotic resistance rates can be seen with fluoroquinolones (19%) and trimethoprim/sulfamethoxazole (27%).</w:t>
      </w:r>
      <w:r>
        <w:rPr>
          <w:rFonts w:ascii="Times New Roman" w:hAnsi="Times New Roman"/>
          <w:sz w:val="24"/>
          <w:szCs w:val="24"/>
        </w:rPr>
        <w:t xml:space="preserve"> </w:t>
      </w:r>
      <w:r w:rsidR="009A24C2">
        <w:rPr>
          <w:rStyle w:val="person"/>
          <w:rFonts w:ascii="Times New Roman" w:hAnsi="Times New Roman"/>
          <w:sz w:val="24"/>
          <w:szCs w:val="24"/>
        </w:rPr>
        <w:t>Ibekwe</w:t>
      </w:r>
      <w:r w:rsidRPr="00D950D1">
        <w:rPr>
          <w:rStyle w:val="person"/>
          <w:rFonts w:ascii="Times New Roman" w:hAnsi="Times New Roman"/>
          <w:sz w:val="24"/>
          <w:szCs w:val="24"/>
        </w:rPr>
        <w:t xml:space="preserve"> </w:t>
      </w:r>
      <w:r w:rsidRPr="00D950D1">
        <w:rPr>
          <w:rStyle w:val="person"/>
          <w:rFonts w:ascii="Times New Roman" w:hAnsi="Times New Roman"/>
          <w:i/>
          <w:sz w:val="24"/>
          <w:szCs w:val="24"/>
        </w:rPr>
        <w:t>et al.,</w:t>
      </w:r>
      <w:r w:rsidRPr="00D950D1">
        <w:rPr>
          <w:rStyle w:val="person"/>
          <w:rFonts w:ascii="Times New Roman" w:hAnsi="Times New Roman"/>
          <w:sz w:val="24"/>
          <w:szCs w:val="24"/>
        </w:rPr>
        <w:t xml:space="preserve"> (2011)</w:t>
      </w:r>
      <w:r>
        <w:rPr>
          <w:rStyle w:val="person"/>
          <w:rFonts w:ascii="Times New Roman" w:hAnsi="Times New Roman"/>
          <w:sz w:val="24"/>
          <w:szCs w:val="24"/>
        </w:rPr>
        <w:t xml:space="preserve"> </w:t>
      </w:r>
      <w:r w:rsidRPr="00E33A4F">
        <w:rPr>
          <w:rFonts w:ascii="Times New Roman" w:hAnsi="Times New Roman"/>
          <w:sz w:val="24"/>
          <w:szCs w:val="24"/>
        </w:rPr>
        <w:t>reported that</w:t>
      </w:r>
      <w:r w:rsidRPr="00265A9C">
        <w:rPr>
          <w:rFonts w:ascii="Times New Roman" w:hAnsi="Times New Roman"/>
          <w:sz w:val="24"/>
          <w:szCs w:val="24"/>
        </w:rPr>
        <w:t xml:space="preserve"> </w:t>
      </w:r>
      <w:r>
        <w:rPr>
          <w:rFonts w:ascii="Times New Roman" w:hAnsi="Times New Roman"/>
          <w:sz w:val="24"/>
          <w:szCs w:val="24"/>
        </w:rPr>
        <w:t xml:space="preserve">eight antibiotics were used for susceptibility tests of </w:t>
      </w:r>
      <w:r>
        <w:rPr>
          <w:rStyle w:val="Emphasis"/>
          <w:rFonts w:ascii="Times New Roman" w:hAnsi="Times New Roman"/>
          <w:sz w:val="24"/>
          <w:szCs w:val="24"/>
        </w:rPr>
        <w:t>E. coli</w:t>
      </w:r>
      <w:r w:rsidRPr="00AE344E">
        <w:rPr>
          <w:rFonts w:ascii="Times New Roman" w:hAnsi="Times New Roman"/>
          <w:sz w:val="24"/>
          <w:szCs w:val="24"/>
        </w:rPr>
        <w:t xml:space="preserve"> isolates from water sample of Cypress channel. </w:t>
      </w:r>
      <w:r>
        <w:rPr>
          <w:rStyle w:val="Emphasis"/>
          <w:rFonts w:ascii="Times New Roman" w:hAnsi="Times New Roman"/>
          <w:sz w:val="24"/>
          <w:szCs w:val="24"/>
        </w:rPr>
        <w:t>E. coli</w:t>
      </w:r>
      <w:r w:rsidRPr="00AE344E">
        <w:rPr>
          <w:rFonts w:ascii="Times New Roman" w:hAnsi="Times New Roman"/>
          <w:sz w:val="24"/>
          <w:szCs w:val="24"/>
        </w:rPr>
        <w:t xml:space="preserve"> isolates were resistant to rifampicin (100</w:t>
      </w:r>
      <w:r>
        <w:rPr>
          <w:rFonts w:ascii="Times New Roman" w:hAnsi="Times New Roman"/>
          <w:sz w:val="24"/>
          <w:szCs w:val="24"/>
        </w:rPr>
        <w:t>%</w:t>
      </w:r>
      <w:r w:rsidRPr="00AE344E">
        <w:rPr>
          <w:rFonts w:ascii="Times New Roman" w:hAnsi="Times New Roman"/>
          <w:sz w:val="24"/>
          <w:szCs w:val="24"/>
        </w:rPr>
        <w:t>), tetracycline (74.4</w:t>
      </w:r>
      <w:r>
        <w:rPr>
          <w:rFonts w:ascii="Times New Roman" w:hAnsi="Times New Roman"/>
          <w:sz w:val="24"/>
          <w:szCs w:val="24"/>
        </w:rPr>
        <w:t>%</w:t>
      </w:r>
      <w:r w:rsidRPr="00AE344E">
        <w:rPr>
          <w:rFonts w:ascii="Times New Roman" w:hAnsi="Times New Roman"/>
          <w:sz w:val="24"/>
          <w:szCs w:val="24"/>
        </w:rPr>
        <w:t>), erythromycin (36.3</w:t>
      </w:r>
      <w:r>
        <w:rPr>
          <w:rFonts w:ascii="Times New Roman" w:hAnsi="Times New Roman"/>
          <w:sz w:val="24"/>
          <w:szCs w:val="24"/>
        </w:rPr>
        <w:t>%), a</w:t>
      </w:r>
      <w:r w:rsidRPr="00AE344E">
        <w:rPr>
          <w:rFonts w:ascii="Times New Roman" w:hAnsi="Times New Roman"/>
          <w:sz w:val="24"/>
          <w:szCs w:val="24"/>
        </w:rPr>
        <w:t>mpicillin (11.7</w:t>
      </w:r>
      <w:r>
        <w:rPr>
          <w:rFonts w:ascii="Times New Roman" w:hAnsi="Times New Roman"/>
          <w:sz w:val="24"/>
          <w:szCs w:val="24"/>
        </w:rPr>
        <w:t>%), s</w:t>
      </w:r>
      <w:r w:rsidRPr="00AE344E">
        <w:rPr>
          <w:rFonts w:ascii="Times New Roman" w:hAnsi="Times New Roman"/>
          <w:sz w:val="24"/>
          <w:szCs w:val="24"/>
        </w:rPr>
        <w:t>treptomycin (5.8</w:t>
      </w:r>
      <w:r>
        <w:rPr>
          <w:rFonts w:ascii="Times New Roman" w:hAnsi="Times New Roman"/>
          <w:sz w:val="24"/>
          <w:szCs w:val="24"/>
        </w:rPr>
        <w:t>%), c</w:t>
      </w:r>
      <w:r w:rsidRPr="00AE344E">
        <w:rPr>
          <w:rFonts w:ascii="Times New Roman" w:hAnsi="Times New Roman"/>
          <w:sz w:val="24"/>
          <w:szCs w:val="24"/>
        </w:rPr>
        <w:t>ephalothin (11.7</w:t>
      </w:r>
      <w:r>
        <w:rPr>
          <w:rFonts w:ascii="Times New Roman" w:hAnsi="Times New Roman"/>
          <w:sz w:val="24"/>
          <w:szCs w:val="24"/>
        </w:rPr>
        <w:t>%) and a</w:t>
      </w:r>
      <w:r w:rsidRPr="00AE344E">
        <w:rPr>
          <w:rFonts w:ascii="Times New Roman" w:hAnsi="Times New Roman"/>
          <w:sz w:val="24"/>
          <w:szCs w:val="24"/>
        </w:rPr>
        <w:t>moxicillin (0</w:t>
      </w:r>
      <w:r>
        <w:rPr>
          <w:rFonts w:ascii="Times New Roman" w:hAnsi="Times New Roman"/>
          <w:sz w:val="24"/>
          <w:szCs w:val="24"/>
        </w:rPr>
        <w:t>%</w:t>
      </w:r>
      <w:r w:rsidRPr="00AE344E">
        <w:rPr>
          <w:rFonts w:ascii="Times New Roman" w:hAnsi="Times New Roman"/>
          <w:sz w:val="24"/>
          <w:szCs w:val="24"/>
        </w:rPr>
        <w:t>) Resistance to the remaining antimicrobials was minimal (&lt;7).</w:t>
      </w:r>
    </w:p>
    <w:p w:rsidR="00B63375" w:rsidRPr="00265A9C" w:rsidRDefault="00B63375" w:rsidP="00B63375">
      <w:pPr>
        <w:autoSpaceDE w:val="0"/>
        <w:autoSpaceDN w:val="0"/>
        <w:adjustRightInd w:val="0"/>
        <w:spacing w:before="100" w:beforeAutospacing="1" w:after="100" w:afterAutospacing="1" w:line="360" w:lineRule="auto"/>
        <w:jc w:val="both"/>
        <w:rPr>
          <w:rFonts w:ascii="Times New Roman" w:hAnsi="Times New Roman"/>
          <w:bCs/>
          <w:sz w:val="24"/>
          <w:szCs w:val="24"/>
        </w:rPr>
      </w:pPr>
      <w:r w:rsidRPr="004D45B6">
        <w:rPr>
          <w:rFonts w:ascii="Times New Roman" w:hAnsi="Times New Roman"/>
          <w:bCs/>
          <w:sz w:val="24"/>
          <w:szCs w:val="24"/>
        </w:rPr>
        <w:t xml:space="preserve">Danishta </w:t>
      </w:r>
      <w:r w:rsidR="009A24C2">
        <w:rPr>
          <w:rFonts w:ascii="Times New Roman" w:hAnsi="Times New Roman"/>
          <w:bCs/>
          <w:i/>
          <w:sz w:val="24"/>
          <w:szCs w:val="24"/>
        </w:rPr>
        <w:t>et al.</w:t>
      </w:r>
      <w:r w:rsidRPr="004D45B6">
        <w:rPr>
          <w:rFonts w:ascii="Times New Roman" w:hAnsi="Times New Roman"/>
          <w:bCs/>
          <w:sz w:val="24"/>
          <w:szCs w:val="24"/>
        </w:rPr>
        <w:t xml:space="preserve"> (2010 )</w:t>
      </w:r>
      <w:r w:rsidRPr="004D45B6">
        <w:rPr>
          <w:rFonts w:ascii="Times New Roman" w:hAnsi="Times New Roman"/>
          <w:b/>
          <w:bCs/>
          <w:sz w:val="24"/>
          <w:szCs w:val="24"/>
        </w:rPr>
        <w:t xml:space="preserve"> </w:t>
      </w:r>
      <w:r w:rsidRPr="004D45B6">
        <w:rPr>
          <w:rFonts w:ascii="Times New Roman" w:hAnsi="Times New Roman"/>
          <w:sz w:val="24"/>
          <w:szCs w:val="24"/>
        </w:rPr>
        <w:t xml:space="preserve">reported that </w:t>
      </w:r>
      <w:r w:rsidRPr="004D45B6">
        <w:rPr>
          <w:rFonts w:ascii="Times New Roman" w:hAnsi="Times New Roman"/>
          <w:bCs/>
          <w:sz w:val="24"/>
          <w:szCs w:val="24"/>
        </w:rPr>
        <w:t xml:space="preserve">antibiotic resistance of </w:t>
      </w:r>
      <w:r w:rsidRPr="004D45B6">
        <w:rPr>
          <w:rFonts w:ascii="Times New Roman" w:hAnsi="Times New Roman"/>
          <w:bCs/>
          <w:i/>
          <w:iCs/>
          <w:sz w:val="24"/>
          <w:szCs w:val="24"/>
        </w:rPr>
        <w:t xml:space="preserve">Escherichia coli </w:t>
      </w:r>
      <w:r w:rsidRPr="004D45B6">
        <w:rPr>
          <w:rFonts w:ascii="Times New Roman" w:hAnsi="Times New Roman"/>
          <w:bCs/>
          <w:sz w:val="24"/>
          <w:szCs w:val="24"/>
        </w:rPr>
        <w:t>isolates from environmental and waste water samples in Mauritius</w:t>
      </w:r>
      <w:r w:rsidRPr="004D45B6">
        <w:rPr>
          <w:rFonts w:ascii="Times New Roman" w:hAnsi="Times New Roman"/>
          <w:b/>
          <w:bCs/>
          <w:sz w:val="24"/>
          <w:szCs w:val="24"/>
        </w:rPr>
        <w:t xml:space="preserve"> </w:t>
      </w:r>
      <w:r w:rsidRPr="004D45B6">
        <w:rPr>
          <w:rFonts w:ascii="Times New Roman" w:hAnsi="Times New Roman"/>
          <w:bCs/>
          <w:sz w:val="24"/>
          <w:szCs w:val="24"/>
        </w:rPr>
        <w:t>found that</w:t>
      </w:r>
      <w:r w:rsidRPr="004D45B6">
        <w:rPr>
          <w:rFonts w:ascii="Times New Roman" w:hAnsi="Times New Roman"/>
          <w:b/>
          <w:bCs/>
          <w:sz w:val="24"/>
          <w:szCs w:val="24"/>
        </w:rPr>
        <w:t xml:space="preserve">  </w:t>
      </w:r>
      <w:r w:rsidRPr="004D45B6">
        <w:rPr>
          <w:rFonts w:ascii="Times New Roman" w:hAnsi="Times New Roman"/>
          <w:sz w:val="24"/>
          <w:szCs w:val="24"/>
        </w:rPr>
        <w:t>most prevalent resistance were to erythromycin</w:t>
      </w:r>
      <w:r>
        <w:rPr>
          <w:rFonts w:ascii="Times New Roman" w:hAnsi="Times New Roman"/>
          <w:sz w:val="24"/>
          <w:szCs w:val="24"/>
        </w:rPr>
        <w:t xml:space="preserve"> (100%), neomycin (100%), p</w:t>
      </w:r>
      <w:r w:rsidRPr="00AE344E">
        <w:rPr>
          <w:rFonts w:ascii="Times New Roman" w:hAnsi="Times New Roman"/>
          <w:sz w:val="24"/>
          <w:szCs w:val="24"/>
        </w:rPr>
        <w:t>enicillin (100%) followed by</w:t>
      </w:r>
      <w:r w:rsidRPr="00AE344E">
        <w:rPr>
          <w:rFonts w:ascii="Times New Roman" w:hAnsi="Times New Roman"/>
          <w:bCs/>
          <w:sz w:val="24"/>
          <w:szCs w:val="24"/>
        </w:rPr>
        <w:t xml:space="preserve"> </w:t>
      </w:r>
      <w:r w:rsidRPr="00AE344E">
        <w:rPr>
          <w:rFonts w:ascii="Times New Roman" w:hAnsi="Times New Roman"/>
          <w:sz w:val="24"/>
          <w:szCs w:val="24"/>
        </w:rPr>
        <w:t>tetracycline a</w:t>
      </w:r>
      <w:r>
        <w:rPr>
          <w:rFonts w:ascii="Times New Roman" w:hAnsi="Times New Roman"/>
          <w:sz w:val="24"/>
          <w:szCs w:val="24"/>
        </w:rPr>
        <w:t>nd sulphamethoxazole/t</w:t>
      </w:r>
      <w:r w:rsidRPr="00AE344E">
        <w:rPr>
          <w:rFonts w:ascii="Times New Roman" w:hAnsi="Times New Roman"/>
          <w:sz w:val="24"/>
          <w:szCs w:val="24"/>
        </w:rPr>
        <w:t>rimethoprim (42.1%). The low prevalence was to streptomycin (31.6%),</w:t>
      </w:r>
      <w:r w:rsidRPr="00AE344E">
        <w:rPr>
          <w:rFonts w:ascii="Times New Roman" w:hAnsi="Times New Roman"/>
          <w:bCs/>
          <w:sz w:val="24"/>
          <w:szCs w:val="24"/>
        </w:rPr>
        <w:t xml:space="preserve"> </w:t>
      </w:r>
      <w:r w:rsidRPr="00AE344E">
        <w:rPr>
          <w:rFonts w:ascii="Times New Roman" w:hAnsi="Times New Roman"/>
          <w:sz w:val="24"/>
          <w:szCs w:val="24"/>
        </w:rPr>
        <w:t>tetracycline (31.6%), amoxicillin/clavulanic acid (21.5%), cefpodoxime (10.5%), ceftazidime and cefpodoxime</w:t>
      </w:r>
      <w:r w:rsidRPr="00AE344E">
        <w:rPr>
          <w:rFonts w:ascii="Times New Roman" w:hAnsi="Times New Roman"/>
          <w:bCs/>
          <w:sz w:val="24"/>
          <w:szCs w:val="24"/>
        </w:rPr>
        <w:t xml:space="preserve"> </w:t>
      </w:r>
      <w:r w:rsidRPr="00AE344E">
        <w:rPr>
          <w:rFonts w:ascii="Times New Roman" w:hAnsi="Times New Roman"/>
          <w:sz w:val="24"/>
          <w:szCs w:val="24"/>
        </w:rPr>
        <w:t xml:space="preserve">(10.5%), fosfomycin, enrofloxacin Baytril and cefotaxime (5.3%). </w:t>
      </w:r>
    </w:p>
    <w:p w:rsidR="00B63375" w:rsidRDefault="00CF7F98" w:rsidP="00B63375">
      <w:pPr>
        <w:autoSpaceDE w:val="0"/>
        <w:autoSpaceDN w:val="0"/>
        <w:adjustRightInd w:val="0"/>
        <w:spacing w:after="0" w:line="360" w:lineRule="auto"/>
        <w:jc w:val="both"/>
        <w:rPr>
          <w:rFonts w:ascii="Times New Roman" w:eastAsiaTheme="minorHAnsi" w:hAnsi="Times New Roman"/>
          <w:sz w:val="24"/>
          <w:szCs w:val="24"/>
        </w:rPr>
      </w:pPr>
      <w:r w:rsidRPr="004D45B6">
        <w:rPr>
          <w:rFonts w:ascii="Times New Roman" w:eastAsiaTheme="minorHAnsi" w:hAnsi="Times New Roman"/>
          <w:sz w:val="24"/>
          <w:szCs w:val="24"/>
        </w:rPr>
        <w:lastRenderedPageBreak/>
        <w:t>Nam</w:t>
      </w:r>
      <w:r w:rsidR="009A24C2">
        <w:rPr>
          <w:rFonts w:ascii="Times New Roman" w:eastAsiaTheme="minorHAnsi" w:hAnsi="Times New Roman"/>
          <w:sz w:val="24"/>
          <w:szCs w:val="24"/>
        </w:rPr>
        <w:t xml:space="preserve"> et al.</w:t>
      </w:r>
      <w:r w:rsidR="00B63375" w:rsidRPr="004D45B6">
        <w:rPr>
          <w:rFonts w:ascii="Times New Roman" w:eastAsiaTheme="minorHAnsi" w:hAnsi="Times New Roman"/>
          <w:sz w:val="24"/>
          <w:szCs w:val="24"/>
        </w:rPr>
        <w:t xml:space="preserve"> (2010) conducted a study where a total of 628 </w:t>
      </w:r>
      <w:r w:rsidR="00B63375" w:rsidRPr="004D45B6">
        <w:rPr>
          <w:rFonts w:ascii="Times New Roman" w:eastAsiaTheme="minorHAnsi" w:hAnsi="Times New Roman"/>
          <w:i/>
          <w:sz w:val="24"/>
          <w:szCs w:val="24"/>
        </w:rPr>
        <w:t>Escherichia coli</w:t>
      </w:r>
      <w:r w:rsidR="00B63375" w:rsidRPr="004D45B6">
        <w:rPr>
          <w:rFonts w:ascii="Times New Roman" w:eastAsiaTheme="minorHAnsi" w:hAnsi="Times New Roman"/>
          <w:sz w:val="24"/>
          <w:szCs w:val="24"/>
        </w:rPr>
        <w:t xml:space="preserve"> isolates recovered from 877 intestinal samples of stray pet dogs (n¼565) and hospitalized pet dogs (n¼312) in Korea</w:t>
      </w:r>
      <w:r w:rsidR="00B63375" w:rsidRPr="005D06D4">
        <w:rPr>
          <w:rFonts w:ascii="Times New Roman" w:eastAsiaTheme="minorHAnsi" w:hAnsi="Times New Roman"/>
          <w:sz w:val="24"/>
          <w:szCs w:val="24"/>
        </w:rPr>
        <w:t xml:space="preserve"> were analyzed for resistance to 15 antimicrobial agents. Most common</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resistance observed in E. coli isolated from both groups of dogs was to tetracycline (52.4–53.6%), streptomycin</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(35.8–41.7%), ampicillin (32.9–47.1%), nalidixic acid (21.6–37.4%), and trimethoprim=sulfamethoxazole (19.7–36.4%). Resistance to chloramphenicol, , and ciprofloxacin was observed in 19.4% (17.1–24.3%), 18%</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 xml:space="preserve">(16.1–21.8%), and 16.1% (13.5–21.4%) of the isolates, respectively. No </w:t>
      </w:r>
      <w:r w:rsidR="00B63375" w:rsidRPr="006B2CF9">
        <w:rPr>
          <w:rFonts w:ascii="Times New Roman" w:eastAsiaTheme="minorHAnsi" w:hAnsi="Times New Roman"/>
          <w:i/>
          <w:sz w:val="24"/>
          <w:szCs w:val="24"/>
        </w:rPr>
        <w:t>E. coli</w:t>
      </w:r>
      <w:r w:rsidR="00B63375" w:rsidRPr="005D06D4">
        <w:rPr>
          <w:rFonts w:ascii="Times New Roman" w:eastAsiaTheme="minorHAnsi" w:hAnsi="Times New Roman"/>
          <w:sz w:val="24"/>
          <w:szCs w:val="24"/>
        </w:rPr>
        <w:t xml:space="preserve"> isolated from hospitalized dogs</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showed resistance to imipenem and cefepime, whereas three (0.7%) isolates from stray dogs were resistant to</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cefepime. Some of the isolates from both groups showed resistance to cefotaxime (2.4–3.9%) and amikacin (0.5–1.5%). In general, the frequency of resistance tended to be higher in isolates from hospitalized dogs than isolates</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 xml:space="preserve">from stray dogs against most antimicrobials tested. Around 39% (162=422) and 27% (55=206) of </w:t>
      </w:r>
      <w:r w:rsidR="00B63375" w:rsidRPr="006B2CF9">
        <w:rPr>
          <w:rFonts w:ascii="Times New Roman" w:eastAsiaTheme="minorHAnsi" w:hAnsi="Times New Roman"/>
          <w:i/>
          <w:sz w:val="24"/>
          <w:szCs w:val="24"/>
        </w:rPr>
        <w:t>E. coli</w:t>
      </w:r>
      <w:r w:rsidR="00B63375" w:rsidRPr="005D06D4">
        <w:rPr>
          <w:rFonts w:ascii="Times New Roman" w:eastAsiaTheme="minorHAnsi" w:hAnsi="Times New Roman"/>
          <w:sz w:val="24"/>
          <w:szCs w:val="24"/>
        </w:rPr>
        <w:t xml:space="preserve"> isolates</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from stray dogs and hospitalized dogs were susceptible to all antimicrobials tested, respectively. Multiresistance</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 xml:space="preserve">(3 subclasses of antimicrobials) was observed in 32% and 48% of </w:t>
      </w:r>
      <w:r w:rsidR="00B63375" w:rsidRPr="006B2CF9">
        <w:rPr>
          <w:rFonts w:ascii="Times New Roman" w:eastAsiaTheme="minorHAnsi" w:hAnsi="Times New Roman"/>
          <w:i/>
          <w:sz w:val="24"/>
          <w:szCs w:val="24"/>
        </w:rPr>
        <w:t>E. coli</w:t>
      </w:r>
      <w:r w:rsidR="00B63375" w:rsidRPr="005D06D4">
        <w:rPr>
          <w:rFonts w:ascii="Times New Roman" w:eastAsiaTheme="minorHAnsi" w:hAnsi="Times New Roman"/>
          <w:sz w:val="24"/>
          <w:szCs w:val="24"/>
        </w:rPr>
        <w:t xml:space="preserve"> isolates from stray dogs and hospitalized</w:t>
      </w:r>
      <w:r w:rsidR="00B63375">
        <w:rPr>
          <w:rFonts w:ascii="Times New Roman" w:eastAsiaTheme="minorHAnsi" w:hAnsi="Times New Roman"/>
          <w:sz w:val="24"/>
          <w:szCs w:val="24"/>
        </w:rPr>
        <w:t xml:space="preserve"> </w:t>
      </w:r>
      <w:r w:rsidR="00B63375" w:rsidRPr="005D06D4">
        <w:rPr>
          <w:rFonts w:ascii="Times New Roman" w:eastAsiaTheme="minorHAnsi" w:hAnsi="Times New Roman"/>
          <w:sz w:val="24"/>
          <w:szCs w:val="24"/>
        </w:rPr>
        <w:t xml:space="preserve">dogs, respectively. </w:t>
      </w:r>
    </w:p>
    <w:p w:rsidR="00B63375" w:rsidRPr="00226448" w:rsidRDefault="00B63375" w:rsidP="00B63375">
      <w:pPr>
        <w:autoSpaceDE w:val="0"/>
        <w:autoSpaceDN w:val="0"/>
        <w:adjustRightInd w:val="0"/>
        <w:spacing w:before="100" w:beforeAutospacing="1" w:after="100" w:afterAutospacing="1" w:line="360" w:lineRule="auto"/>
        <w:jc w:val="both"/>
        <w:rPr>
          <w:rFonts w:ascii="Times New Roman" w:hAnsi="Times New Roman"/>
          <w:color w:val="000000"/>
          <w:sz w:val="24"/>
          <w:szCs w:val="24"/>
        </w:rPr>
      </w:pPr>
      <w:r w:rsidRPr="004D45B6">
        <w:rPr>
          <w:rFonts w:ascii="Times New Roman" w:hAnsi="Times New Roman"/>
          <w:color w:val="000000"/>
          <w:sz w:val="24"/>
          <w:szCs w:val="24"/>
        </w:rPr>
        <w:t xml:space="preserve">Akond </w:t>
      </w:r>
      <w:r w:rsidRPr="004D45B6">
        <w:rPr>
          <w:rFonts w:ascii="Times New Roman" w:hAnsi="Times New Roman"/>
          <w:i/>
          <w:color w:val="000000"/>
          <w:sz w:val="24"/>
          <w:szCs w:val="24"/>
        </w:rPr>
        <w:t>et al.</w:t>
      </w:r>
      <w:r w:rsidRPr="004D45B6">
        <w:rPr>
          <w:rFonts w:ascii="Times New Roman" w:hAnsi="Times New Roman"/>
          <w:color w:val="000000"/>
          <w:sz w:val="24"/>
          <w:szCs w:val="24"/>
        </w:rPr>
        <w:t xml:space="preserve"> (2009) </w:t>
      </w:r>
      <w:r w:rsidRPr="004D45B6">
        <w:rPr>
          <w:rFonts w:ascii="Times New Roman" w:hAnsi="Times New Roman"/>
          <w:sz w:val="24"/>
          <w:szCs w:val="24"/>
        </w:rPr>
        <w:t>reported that</w:t>
      </w:r>
      <w:r w:rsidRPr="004D45B6">
        <w:rPr>
          <w:rFonts w:ascii="Times New Roman" w:hAnsi="Times New Roman"/>
          <w:color w:val="000000"/>
          <w:sz w:val="24"/>
          <w:szCs w:val="24"/>
        </w:rPr>
        <w:t xml:space="preserve"> isolation and identification of </w:t>
      </w:r>
      <w:r w:rsidRPr="004D45B6">
        <w:rPr>
          <w:rFonts w:ascii="Times New Roman" w:hAnsi="Times New Roman"/>
          <w:i/>
          <w:iCs/>
          <w:color w:val="000000"/>
          <w:sz w:val="24"/>
          <w:szCs w:val="24"/>
        </w:rPr>
        <w:t xml:space="preserve">Escherichia coli </w:t>
      </w:r>
      <w:r w:rsidRPr="004D45B6">
        <w:rPr>
          <w:rFonts w:ascii="Times New Roman" w:hAnsi="Times New Roman"/>
          <w:color w:val="000000"/>
          <w:sz w:val="24"/>
          <w:szCs w:val="24"/>
        </w:rPr>
        <w:t>were made from poultry sources</w:t>
      </w:r>
      <w:r w:rsidRPr="00265A9C">
        <w:rPr>
          <w:rFonts w:ascii="Times New Roman" w:hAnsi="Times New Roman"/>
          <w:color w:val="000000"/>
          <w:sz w:val="24"/>
          <w:szCs w:val="24"/>
        </w:rPr>
        <w:t xml:space="preserve"> of different poultry markets in t</w:t>
      </w:r>
      <w:r>
        <w:rPr>
          <w:rFonts w:ascii="Times New Roman" w:hAnsi="Times New Roman"/>
          <w:color w:val="000000"/>
          <w:sz w:val="24"/>
          <w:szCs w:val="24"/>
        </w:rPr>
        <w:t xml:space="preserve">he capital city of Bangladesh and found </w:t>
      </w:r>
      <w:r w:rsidRPr="00265A9C">
        <w:rPr>
          <w:rFonts w:ascii="Times New Roman" w:hAnsi="Times New Roman"/>
          <w:color w:val="000000"/>
          <w:sz w:val="24"/>
          <w:szCs w:val="24"/>
        </w:rPr>
        <w:t xml:space="preserve">13 antimicrobial agents to check their susceptibility. 88%, 82%, 80%, 76%, 70%, 68%, 64%, 58%, 52%, and 20% of the tested </w:t>
      </w:r>
      <w:r>
        <w:rPr>
          <w:rFonts w:ascii="Times New Roman" w:hAnsi="Times New Roman"/>
          <w:i/>
          <w:iCs/>
          <w:color w:val="000000"/>
          <w:sz w:val="24"/>
          <w:szCs w:val="24"/>
        </w:rPr>
        <w:t xml:space="preserve">Escherichia coli </w:t>
      </w:r>
      <w:r>
        <w:rPr>
          <w:rFonts w:ascii="Times New Roman" w:hAnsi="Times New Roman"/>
          <w:color w:val="000000"/>
          <w:sz w:val="24"/>
          <w:szCs w:val="24"/>
        </w:rPr>
        <w:t xml:space="preserve">strains from poultry sources were found resistant respectively to Penicillin, Ciprofloxacin, Riphampicin, Kanamycin, Streptomycin, Cefixine, Erythromycin, Ampicillin, Tetracycline, and Chloramphenicol and Neomycin. None of the strains showed resistance to Norfloxacin and . Sensitivity was recorded in case of 86%, 80%, 60%, 36%, 30%, and 26% of the strains to Norfloxacin,  and Chloramphenicol, Neomycin, Tetracycline, Streptomycin and Ampicillin, respectively. Intermediate susceptibility to various antibiotics was observed for 12-36% </w:t>
      </w:r>
      <w:r>
        <w:rPr>
          <w:rFonts w:ascii="Times New Roman" w:hAnsi="Times New Roman"/>
          <w:i/>
          <w:iCs/>
          <w:color w:val="000000"/>
          <w:sz w:val="24"/>
          <w:szCs w:val="24"/>
        </w:rPr>
        <w:t xml:space="preserve">Escherichia coli </w:t>
      </w:r>
      <w:r>
        <w:rPr>
          <w:rFonts w:ascii="Times New Roman" w:hAnsi="Times New Roman"/>
          <w:color w:val="000000"/>
          <w:sz w:val="24"/>
          <w:szCs w:val="24"/>
        </w:rPr>
        <w:t>strains. Both, resistance and susceptibility were exhibited against Chloramphenicol, Ampicillin, , Neomycin, Tetracycline, Streptomycin and Norfloxacin.</w:t>
      </w:r>
    </w:p>
    <w:p w:rsidR="00B63375" w:rsidRPr="00303E88" w:rsidRDefault="00B63375" w:rsidP="00B63375">
      <w:pPr>
        <w:autoSpaceDE w:val="0"/>
        <w:autoSpaceDN w:val="0"/>
        <w:adjustRightInd w:val="0"/>
        <w:spacing w:after="0" w:line="360" w:lineRule="auto"/>
        <w:jc w:val="both"/>
        <w:rPr>
          <w:rFonts w:ascii="Times New Roman" w:eastAsiaTheme="minorHAnsi" w:hAnsi="Times New Roman"/>
          <w:sz w:val="24"/>
          <w:szCs w:val="24"/>
        </w:rPr>
      </w:pPr>
      <w:r w:rsidRPr="004D45B6">
        <w:rPr>
          <w:rFonts w:ascii="Times New Roman" w:eastAsiaTheme="minorHAnsi" w:hAnsi="Times New Roman"/>
          <w:i/>
          <w:iCs/>
          <w:sz w:val="24"/>
          <w:szCs w:val="24"/>
        </w:rPr>
        <w:t xml:space="preserve">E. coli </w:t>
      </w:r>
      <w:r w:rsidRPr="004D45B6">
        <w:rPr>
          <w:rFonts w:ascii="Times New Roman" w:eastAsiaTheme="minorHAnsi" w:hAnsi="Times New Roman"/>
          <w:sz w:val="24"/>
          <w:szCs w:val="24"/>
        </w:rPr>
        <w:t>isolated from dogs in Trinidad were tested for their susceptibility to antimicrobial agents using the</w:t>
      </w:r>
      <w:r>
        <w:rPr>
          <w:rFonts w:ascii="Times New Roman" w:eastAsiaTheme="minorHAnsi" w:hAnsi="Times New Roman"/>
          <w:sz w:val="24"/>
          <w:szCs w:val="24"/>
        </w:rPr>
        <w:t xml:space="preserve"> </w:t>
      </w:r>
      <w:r w:rsidRPr="00303E88">
        <w:rPr>
          <w:rFonts w:ascii="Times New Roman" w:eastAsiaTheme="minorHAnsi" w:hAnsi="Times New Roman"/>
          <w:sz w:val="24"/>
          <w:szCs w:val="24"/>
        </w:rPr>
        <w:t>disk diffusion method</w:t>
      </w:r>
      <w:r w:rsidR="00001A3E">
        <w:rPr>
          <w:rFonts w:ascii="Times New Roman" w:eastAsiaTheme="minorHAnsi" w:hAnsi="Times New Roman"/>
          <w:sz w:val="24"/>
          <w:szCs w:val="24"/>
        </w:rPr>
        <w:t xml:space="preserve"> by Seepersadsing</w:t>
      </w:r>
      <w:r>
        <w:rPr>
          <w:rFonts w:ascii="Times New Roman" w:eastAsiaTheme="minorHAnsi" w:hAnsi="Times New Roman"/>
          <w:sz w:val="24"/>
          <w:szCs w:val="24"/>
        </w:rPr>
        <w:t xml:space="preserve"> </w:t>
      </w:r>
      <w:r w:rsidRPr="00303E88">
        <w:rPr>
          <w:rFonts w:ascii="Times New Roman" w:eastAsiaTheme="minorHAnsi" w:hAnsi="Times New Roman"/>
          <w:i/>
          <w:sz w:val="24"/>
          <w:szCs w:val="24"/>
        </w:rPr>
        <w:t>et al</w:t>
      </w:r>
      <w:r w:rsidR="009A24C2">
        <w:rPr>
          <w:rFonts w:ascii="Times New Roman" w:eastAsiaTheme="minorHAnsi" w:hAnsi="Times New Roman"/>
          <w:sz w:val="24"/>
          <w:szCs w:val="24"/>
        </w:rPr>
        <w:t>.</w:t>
      </w:r>
      <w:r>
        <w:rPr>
          <w:rFonts w:ascii="Times New Roman" w:eastAsiaTheme="minorHAnsi" w:hAnsi="Times New Roman"/>
          <w:sz w:val="24"/>
          <w:szCs w:val="24"/>
        </w:rPr>
        <w:t xml:space="preserve"> (2007)</w:t>
      </w:r>
      <w:r w:rsidRPr="00303E88">
        <w:rPr>
          <w:rFonts w:ascii="Times New Roman" w:eastAsiaTheme="minorHAnsi" w:hAnsi="Times New Roman"/>
          <w:sz w:val="24"/>
          <w:szCs w:val="24"/>
        </w:rPr>
        <w:t>. Antimicrobial agents and concentrations included cephalothin (KF, 30 μg), ampicillin</w:t>
      </w:r>
      <w:r>
        <w:rPr>
          <w:rFonts w:ascii="Times New Roman" w:eastAsiaTheme="minorHAnsi" w:hAnsi="Times New Roman"/>
          <w:sz w:val="24"/>
          <w:szCs w:val="24"/>
        </w:rPr>
        <w:t xml:space="preserve"> </w:t>
      </w:r>
      <w:r w:rsidRPr="00303E88">
        <w:rPr>
          <w:rFonts w:ascii="Times New Roman" w:eastAsiaTheme="minorHAnsi" w:hAnsi="Times New Roman"/>
          <w:sz w:val="24"/>
          <w:szCs w:val="24"/>
        </w:rPr>
        <w:t xml:space="preserve">(AMP, 10μg), kanamycin (K, 30 μg), neomycin (N, 30 μg),  (CN, 10 μg), sulphamethoxazole/trimethoprim (SXT, </w:t>
      </w:r>
      <w:r w:rsidRPr="00303E88">
        <w:rPr>
          <w:rFonts w:ascii="Times New Roman" w:eastAsiaTheme="minorHAnsi" w:hAnsi="Times New Roman"/>
          <w:sz w:val="24"/>
          <w:szCs w:val="24"/>
        </w:rPr>
        <w:lastRenderedPageBreak/>
        <w:t>23.25 μg/1.75 μ</w:t>
      </w:r>
      <w:r>
        <w:rPr>
          <w:rFonts w:ascii="Times New Roman" w:eastAsiaTheme="minorHAnsi" w:hAnsi="Times New Roman"/>
          <w:sz w:val="24"/>
          <w:szCs w:val="24"/>
        </w:rPr>
        <w:t xml:space="preserve">g), </w:t>
      </w:r>
      <w:r w:rsidRPr="00303E88">
        <w:rPr>
          <w:rFonts w:ascii="Times New Roman" w:eastAsiaTheme="minorHAnsi" w:hAnsi="Times New Roman"/>
          <w:sz w:val="24"/>
          <w:szCs w:val="24"/>
        </w:rPr>
        <w:t>nalidixic acid (NA, 30 μg) and norfloxacin (NOR, 10 μg). The overall</w:t>
      </w:r>
      <w:r>
        <w:rPr>
          <w:rFonts w:ascii="Times New Roman" w:eastAsiaTheme="minorHAnsi" w:hAnsi="Times New Roman"/>
          <w:sz w:val="24"/>
          <w:szCs w:val="24"/>
        </w:rPr>
        <w:t xml:space="preserve"> </w:t>
      </w:r>
      <w:r w:rsidRPr="00303E88">
        <w:rPr>
          <w:rFonts w:ascii="Times New Roman" w:eastAsiaTheme="minorHAnsi" w:hAnsi="Times New Roman"/>
          <w:sz w:val="24"/>
          <w:szCs w:val="24"/>
        </w:rPr>
        <w:t xml:space="preserve">prevalence of resistance to one or more antimicrobial agents for </w:t>
      </w:r>
      <w:r w:rsidRPr="00303E88">
        <w:rPr>
          <w:rFonts w:ascii="Times New Roman" w:eastAsiaTheme="minorHAnsi" w:hAnsi="Times New Roman"/>
          <w:i/>
          <w:iCs/>
          <w:sz w:val="24"/>
          <w:szCs w:val="24"/>
        </w:rPr>
        <w:t xml:space="preserve">E. coli </w:t>
      </w:r>
      <w:r w:rsidRPr="00303E88">
        <w:rPr>
          <w:rFonts w:ascii="Times New Roman" w:eastAsiaTheme="minorHAnsi" w:hAnsi="Times New Roman"/>
          <w:sz w:val="24"/>
          <w:szCs w:val="24"/>
        </w:rPr>
        <w:t>isolated from dogs was 47.9%. The</w:t>
      </w:r>
      <w:r>
        <w:rPr>
          <w:rFonts w:ascii="Times New Roman" w:eastAsiaTheme="minorHAnsi" w:hAnsi="Times New Roman"/>
          <w:sz w:val="24"/>
          <w:szCs w:val="24"/>
        </w:rPr>
        <w:t xml:space="preserve"> </w:t>
      </w:r>
      <w:r w:rsidRPr="00303E88">
        <w:rPr>
          <w:rFonts w:ascii="Times New Roman" w:eastAsiaTheme="minorHAnsi" w:hAnsi="Times New Roman"/>
          <w:sz w:val="24"/>
          <w:szCs w:val="24"/>
        </w:rPr>
        <w:t>difference in prevalence across the various sources of the isolates from dogs was statistically significant</w:t>
      </w:r>
      <w:r>
        <w:rPr>
          <w:rFonts w:ascii="Times New Roman" w:eastAsiaTheme="minorHAnsi" w:hAnsi="Times New Roman"/>
          <w:sz w:val="24"/>
          <w:szCs w:val="24"/>
        </w:rPr>
        <w:t xml:space="preserve"> </w:t>
      </w:r>
      <w:r w:rsidRPr="00303E88">
        <w:rPr>
          <w:rFonts w:ascii="Times New Roman" w:eastAsiaTheme="minorHAnsi" w:hAnsi="Times New Roman"/>
          <w:sz w:val="24"/>
          <w:szCs w:val="24"/>
        </w:rPr>
        <w:t>(P&lt;0.001; χ2). Overall, resistance was highest to cephalothin (30.1%). A total of 45 resistance patterns were</w:t>
      </w:r>
      <w:r>
        <w:rPr>
          <w:rFonts w:ascii="Times New Roman" w:eastAsiaTheme="minorHAnsi" w:hAnsi="Times New Roman"/>
          <w:sz w:val="24"/>
          <w:szCs w:val="24"/>
        </w:rPr>
        <w:t xml:space="preserve"> </w:t>
      </w:r>
      <w:r w:rsidRPr="00303E88">
        <w:rPr>
          <w:rFonts w:ascii="Times New Roman" w:eastAsiaTheme="minorHAnsi" w:hAnsi="Times New Roman"/>
          <w:sz w:val="24"/>
          <w:szCs w:val="24"/>
        </w:rPr>
        <w:t xml:space="preserve">observed from dogs from all sources and the predominant pattern was KF (25.6%). </w:t>
      </w:r>
    </w:p>
    <w:p w:rsidR="00B63375" w:rsidRDefault="00B63375" w:rsidP="00B63375">
      <w:pPr>
        <w:autoSpaceDE w:val="0"/>
        <w:autoSpaceDN w:val="0"/>
        <w:adjustRightInd w:val="0"/>
        <w:spacing w:before="100" w:beforeAutospacing="1" w:after="100" w:afterAutospacing="1" w:line="360" w:lineRule="auto"/>
        <w:jc w:val="both"/>
        <w:rPr>
          <w:rFonts w:ascii="Times New Roman" w:hAnsi="Times New Roman"/>
          <w:color w:val="000000"/>
          <w:sz w:val="24"/>
          <w:szCs w:val="24"/>
        </w:rPr>
      </w:pPr>
      <w:r w:rsidRPr="004D45B6">
        <w:rPr>
          <w:rFonts w:ascii="Times New Roman" w:hAnsi="Times New Roman"/>
          <w:color w:val="000000"/>
          <w:sz w:val="24"/>
          <w:szCs w:val="24"/>
        </w:rPr>
        <w:t xml:space="preserve">Alam </w:t>
      </w:r>
      <w:r w:rsidRPr="004D45B6">
        <w:rPr>
          <w:rFonts w:ascii="Times New Roman" w:hAnsi="Times New Roman"/>
          <w:i/>
          <w:iCs/>
          <w:color w:val="000000"/>
          <w:sz w:val="24"/>
          <w:szCs w:val="24"/>
        </w:rPr>
        <w:t>et al</w:t>
      </w:r>
      <w:r w:rsidR="009A24C2">
        <w:rPr>
          <w:rFonts w:ascii="Times New Roman" w:hAnsi="Times New Roman"/>
          <w:color w:val="000000"/>
          <w:sz w:val="24"/>
          <w:szCs w:val="24"/>
        </w:rPr>
        <w:t>.</w:t>
      </w:r>
      <w:r w:rsidRPr="004D45B6">
        <w:rPr>
          <w:rFonts w:ascii="Times New Roman" w:hAnsi="Times New Roman"/>
          <w:color w:val="000000"/>
          <w:sz w:val="24"/>
          <w:szCs w:val="24"/>
        </w:rPr>
        <w:t xml:space="preserve"> (2006)</w:t>
      </w:r>
      <w:r w:rsidRPr="00B15460">
        <w:rPr>
          <w:rFonts w:ascii="Times New Roman" w:hAnsi="Times New Roman"/>
          <w:color w:val="000000"/>
          <w:sz w:val="24"/>
          <w:szCs w:val="24"/>
        </w:rPr>
        <w:t xml:space="preserve"> </w:t>
      </w:r>
      <w:r>
        <w:rPr>
          <w:rFonts w:ascii="Times New Roman" w:hAnsi="Times New Roman"/>
          <w:color w:val="000000"/>
          <w:sz w:val="24"/>
          <w:szCs w:val="24"/>
        </w:rPr>
        <w:t xml:space="preserve">reported about the </w:t>
      </w:r>
      <w:r>
        <w:rPr>
          <w:rFonts w:ascii="Times New Roman" w:hAnsi="Times New Roman"/>
          <w:i/>
          <w:iCs/>
          <w:color w:val="000000"/>
          <w:sz w:val="24"/>
          <w:szCs w:val="24"/>
        </w:rPr>
        <w:t xml:space="preserve">E. coli </w:t>
      </w:r>
      <w:r>
        <w:rPr>
          <w:rFonts w:ascii="Times New Roman" w:hAnsi="Times New Roman"/>
          <w:color w:val="000000"/>
          <w:sz w:val="24"/>
          <w:szCs w:val="24"/>
        </w:rPr>
        <w:t>from the aquatic sources in Bangladesh. He</w:t>
      </w:r>
      <w:r>
        <w:rPr>
          <w:rFonts w:ascii="Times New Roman" w:hAnsi="Times New Roman"/>
          <w:b/>
          <w:bCs/>
          <w:color w:val="000000"/>
          <w:sz w:val="24"/>
          <w:szCs w:val="24"/>
        </w:rPr>
        <w:t xml:space="preserve"> </w:t>
      </w:r>
      <w:r>
        <w:rPr>
          <w:rFonts w:ascii="Times New Roman" w:hAnsi="Times New Roman"/>
          <w:color w:val="000000"/>
          <w:sz w:val="24"/>
          <w:szCs w:val="24"/>
        </w:rPr>
        <w:t>reported that Resistance was commonly observed against Penicillin-G (94%), Tetracycline</w:t>
      </w:r>
      <w:r>
        <w:rPr>
          <w:rFonts w:ascii="Times New Roman" w:hAnsi="Times New Roman"/>
          <w:b/>
          <w:bCs/>
          <w:color w:val="000000"/>
          <w:sz w:val="24"/>
          <w:szCs w:val="24"/>
        </w:rPr>
        <w:t xml:space="preserve"> </w:t>
      </w:r>
      <w:r>
        <w:rPr>
          <w:rFonts w:ascii="Times New Roman" w:hAnsi="Times New Roman"/>
          <w:color w:val="000000"/>
          <w:sz w:val="24"/>
          <w:szCs w:val="24"/>
        </w:rPr>
        <w:t>(65%), Ampicillin (75%) and Trimethoprim-sulfamethoxazole (49%). On the other hand,</w:t>
      </w:r>
      <w:r>
        <w:rPr>
          <w:rFonts w:ascii="Times New Roman" w:hAnsi="Times New Roman"/>
          <w:b/>
          <w:bCs/>
          <w:color w:val="000000"/>
          <w:sz w:val="24"/>
          <w:szCs w:val="24"/>
        </w:rPr>
        <w:t xml:space="preserve"> </w:t>
      </w:r>
      <w:r>
        <w:rPr>
          <w:rFonts w:ascii="Times New Roman" w:hAnsi="Times New Roman"/>
          <w:color w:val="000000"/>
          <w:sz w:val="24"/>
          <w:szCs w:val="24"/>
        </w:rPr>
        <w:t>most of the strains were sensitive to Ciprofloxacin (76%), Chloramphenicol (70%),</w:t>
      </w:r>
      <w:r>
        <w:rPr>
          <w:rFonts w:ascii="Times New Roman" w:hAnsi="Times New Roman"/>
          <w:b/>
          <w:bCs/>
          <w:color w:val="000000"/>
          <w:sz w:val="24"/>
          <w:szCs w:val="24"/>
        </w:rPr>
        <w:t xml:space="preserve"> </w:t>
      </w:r>
      <w:r>
        <w:rPr>
          <w:rFonts w:ascii="Times New Roman" w:hAnsi="Times New Roman"/>
          <w:color w:val="000000"/>
          <w:sz w:val="24"/>
          <w:szCs w:val="24"/>
        </w:rPr>
        <w:t>Ceftazidime (92%) and  97%. Eighty-eight percent of the tetracycline-resistant</w:t>
      </w:r>
      <w:r>
        <w:rPr>
          <w:rFonts w:ascii="Times New Roman" w:hAnsi="Times New Roman"/>
          <w:b/>
          <w:bCs/>
          <w:color w:val="000000"/>
          <w:sz w:val="24"/>
          <w:szCs w:val="24"/>
        </w:rPr>
        <w:t xml:space="preserve"> </w:t>
      </w:r>
      <w:r>
        <w:rPr>
          <w:rFonts w:ascii="Times New Roman" w:hAnsi="Times New Roman"/>
          <w:color w:val="000000"/>
          <w:sz w:val="24"/>
          <w:szCs w:val="24"/>
        </w:rPr>
        <w:t>strains were also resistant to penicillin-G and ampicillin. Sixty-nine percent of the strains</w:t>
      </w:r>
      <w:r>
        <w:rPr>
          <w:rFonts w:ascii="Times New Roman" w:hAnsi="Times New Roman"/>
          <w:b/>
          <w:bCs/>
          <w:color w:val="000000"/>
          <w:sz w:val="24"/>
          <w:szCs w:val="24"/>
        </w:rPr>
        <w:t xml:space="preserve"> </w:t>
      </w:r>
      <w:r>
        <w:rPr>
          <w:rFonts w:ascii="Times New Roman" w:hAnsi="Times New Roman"/>
          <w:color w:val="000000"/>
          <w:sz w:val="24"/>
          <w:szCs w:val="24"/>
        </w:rPr>
        <w:t xml:space="preserve">were resistant to more than </w:t>
      </w:r>
      <w:r w:rsidRPr="00265A9C">
        <w:rPr>
          <w:rFonts w:ascii="Times New Roman" w:hAnsi="Times New Roman"/>
          <w:color w:val="000000"/>
          <w:sz w:val="24"/>
          <w:szCs w:val="24"/>
        </w:rPr>
        <w:t>four drugs and 24% were resistant to more than seven drugs</w:t>
      </w:r>
      <w:r>
        <w:rPr>
          <w:rFonts w:ascii="Times New Roman" w:hAnsi="Times New Roman"/>
          <w:color w:val="000000"/>
          <w:sz w:val="24"/>
          <w:szCs w:val="24"/>
        </w:rPr>
        <w:t>.</w:t>
      </w:r>
    </w:p>
    <w:p w:rsidR="00B63375" w:rsidRDefault="00B63375" w:rsidP="00F27BE8">
      <w:pPr>
        <w:autoSpaceDE w:val="0"/>
        <w:autoSpaceDN w:val="0"/>
        <w:adjustRightInd w:val="0"/>
        <w:spacing w:after="0" w:line="336" w:lineRule="auto"/>
        <w:jc w:val="both"/>
        <w:rPr>
          <w:rFonts w:ascii="Times New Roman" w:eastAsiaTheme="minorHAnsi" w:hAnsi="Times New Roman"/>
          <w:color w:val="231F20"/>
          <w:sz w:val="24"/>
          <w:szCs w:val="24"/>
        </w:rPr>
      </w:pPr>
      <w:r w:rsidRPr="004D45B6">
        <w:rPr>
          <w:rFonts w:ascii="Times New Roman" w:eastAsiaTheme="minorHAnsi" w:hAnsi="Times New Roman"/>
          <w:color w:val="231F20"/>
          <w:sz w:val="24"/>
          <w:szCs w:val="24"/>
        </w:rPr>
        <w:t xml:space="preserve">A study was conducted by Rantala </w:t>
      </w:r>
      <w:r w:rsidRPr="004D45B6">
        <w:rPr>
          <w:rFonts w:ascii="Times New Roman" w:eastAsiaTheme="minorHAnsi" w:hAnsi="Times New Roman"/>
          <w:i/>
          <w:color w:val="231F20"/>
          <w:sz w:val="24"/>
          <w:szCs w:val="24"/>
        </w:rPr>
        <w:t>et al</w:t>
      </w:r>
      <w:r w:rsidR="009A24C2">
        <w:rPr>
          <w:rFonts w:ascii="Times New Roman" w:eastAsiaTheme="minorHAnsi" w:hAnsi="Times New Roman"/>
          <w:color w:val="231F20"/>
          <w:sz w:val="24"/>
          <w:szCs w:val="24"/>
        </w:rPr>
        <w:t>.</w:t>
      </w:r>
      <w:r w:rsidRPr="004D45B6">
        <w:rPr>
          <w:rFonts w:ascii="Times New Roman" w:eastAsiaTheme="minorHAnsi" w:hAnsi="Times New Roman"/>
          <w:color w:val="231F20"/>
          <w:sz w:val="24"/>
          <w:szCs w:val="24"/>
        </w:rPr>
        <w:t xml:space="preserve"> (2004) with the aim of evaluating antimicrobial resistance in canine</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 xml:space="preserve">staphylococci, </w:t>
      </w:r>
      <w:r w:rsidRPr="00303E88">
        <w:rPr>
          <w:rFonts w:ascii="Times New Roman" w:eastAsiaTheme="minorHAnsi" w:hAnsi="Times New Roman"/>
          <w:i/>
          <w:iCs/>
          <w:color w:val="231F20"/>
          <w:sz w:val="24"/>
          <w:szCs w:val="24"/>
        </w:rPr>
        <w:t xml:space="preserve">Escherichia coli </w:t>
      </w:r>
      <w:r w:rsidRPr="00303E88">
        <w:rPr>
          <w:rFonts w:ascii="Times New Roman" w:eastAsiaTheme="minorHAnsi" w:hAnsi="Times New Roman"/>
          <w:color w:val="231F20"/>
          <w:sz w:val="24"/>
          <w:szCs w:val="24"/>
        </w:rPr>
        <w:t>and enterococci, which were isolated from 22 dogs with</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pyoderma and a history of previous antibiotic treatment, compared to bacterial isolates</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from 56 non-treated control dogs. Two isolates of each bacterial species per dog were investigated,</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if detected. Staphylococcal isolates from dogs with pyoderma (35 isolates)</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were more resistant to sulphatrimethoprim than the isolates from controls (56 isolates)</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(57% vs. 25%, p&lt;0.004). Multiresistance in staphylococci was also more common in</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 xml:space="preserve">dogs with pyoderma (29% vs. 9%, p=0.02). A similar trend among isolates of </w:t>
      </w:r>
      <w:r w:rsidRPr="00303E88">
        <w:rPr>
          <w:rFonts w:ascii="Times New Roman" w:eastAsiaTheme="minorHAnsi" w:hAnsi="Times New Roman"/>
          <w:i/>
          <w:iCs/>
          <w:color w:val="231F20"/>
          <w:sz w:val="24"/>
          <w:szCs w:val="24"/>
        </w:rPr>
        <w:t>E. coli</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was detected (24 and 74 isolates from treated and control dogs, respectively), but the differences</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were not significant. Resistance for macrolide-lincosamides was approximately</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20% among staphylococci in both groups. Resistance to ampicillin among enterococci</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was 4%-7%. The age of the dogs might have an impact on resistance:</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multiresistance among staphylococcal isolates from younger dogs (≤5 years) was more</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common than in older dogs (≥6 years) (24%, vs. 0%, 63 and 27 isolates, respectively,</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p=0.02). Staphylococci in younger dogs were more resistant to tetracycline (48% vs.</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11%, p&lt;0.001) and s</w:t>
      </w:r>
      <w:r>
        <w:rPr>
          <w:rFonts w:ascii="Times New Roman" w:eastAsiaTheme="minorHAnsi" w:hAnsi="Times New Roman"/>
          <w:color w:val="231F20"/>
          <w:sz w:val="24"/>
          <w:szCs w:val="24"/>
        </w:rPr>
        <w:t xml:space="preserve">ulphatrimethoprim (48% vs. 15%, </w:t>
      </w:r>
      <w:r w:rsidRPr="00303E88">
        <w:rPr>
          <w:rFonts w:ascii="Times New Roman" w:eastAsiaTheme="minorHAnsi" w:hAnsi="Times New Roman"/>
          <w:color w:val="231F20"/>
          <w:sz w:val="24"/>
          <w:szCs w:val="24"/>
        </w:rPr>
        <w:t>p&lt;0.01) than those in older dogs.</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 xml:space="preserve">In contrast, the isolates of </w:t>
      </w:r>
      <w:r w:rsidRPr="00303E88">
        <w:rPr>
          <w:rFonts w:ascii="Times New Roman" w:eastAsiaTheme="minorHAnsi" w:hAnsi="Times New Roman"/>
          <w:i/>
          <w:iCs/>
          <w:color w:val="231F20"/>
          <w:sz w:val="24"/>
          <w:szCs w:val="24"/>
        </w:rPr>
        <w:t xml:space="preserve">E. coli </w:t>
      </w:r>
      <w:r w:rsidRPr="00303E88">
        <w:rPr>
          <w:rFonts w:ascii="Times New Roman" w:eastAsiaTheme="minorHAnsi" w:hAnsi="Times New Roman"/>
          <w:color w:val="231F20"/>
          <w:sz w:val="24"/>
          <w:szCs w:val="24"/>
        </w:rPr>
        <w:t>from older dogs tended to be more resistant, although</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a significant difference was detected only in resistance to tetracycline (13% vs. 2% of</w:t>
      </w:r>
      <w:r>
        <w:rPr>
          <w:rFonts w:ascii="Times New Roman" w:eastAsiaTheme="minorHAnsi" w:hAnsi="Times New Roman"/>
          <w:color w:val="231F20"/>
          <w:sz w:val="24"/>
          <w:szCs w:val="24"/>
        </w:rPr>
        <w:t xml:space="preserve"> 40 and 50 isolates respectiv</w:t>
      </w:r>
      <w:r w:rsidRPr="00303E88">
        <w:rPr>
          <w:rFonts w:ascii="Times New Roman" w:eastAsiaTheme="minorHAnsi" w:hAnsi="Times New Roman"/>
          <w:color w:val="231F20"/>
          <w:sz w:val="24"/>
          <w:szCs w:val="24"/>
        </w:rPr>
        <w:t>ely, p=0.04)). The results of this small study indicate that resistance</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in canine staphylococci in the capital area of Finland is comparable with many</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 xml:space="preserve">other countries in Europe. Resistance in indicator bacteria, </w:t>
      </w:r>
      <w:r w:rsidRPr="00303E88">
        <w:rPr>
          <w:rFonts w:ascii="Times New Roman" w:eastAsiaTheme="minorHAnsi" w:hAnsi="Times New Roman"/>
          <w:i/>
          <w:iCs/>
          <w:color w:val="231F20"/>
          <w:sz w:val="24"/>
          <w:szCs w:val="24"/>
        </w:rPr>
        <w:t xml:space="preserve">E. coli </w:t>
      </w:r>
      <w:r w:rsidRPr="00303E88">
        <w:rPr>
          <w:rFonts w:ascii="Times New Roman" w:eastAsiaTheme="minorHAnsi" w:hAnsi="Times New Roman"/>
          <w:color w:val="231F20"/>
          <w:sz w:val="24"/>
          <w:szCs w:val="24"/>
        </w:rPr>
        <w:t>and enterococci, was</w:t>
      </w:r>
      <w:r>
        <w:rPr>
          <w:rFonts w:ascii="Times New Roman" w:eastAsiaTheme="minorHAnsi" w:hAnsi="Times New Roman"/>
          <w:color w:val="231F20"/>
          <w:sz w:val="24"/>
          <w:szCs w:val="24"/>
        </w:rPr>
        <w:t xml:space="preserve"> </w:t>
      </w:r>
      <w:r w:rsidRPr="00303E88">
        <w:rPr>
          <w:rFonts w:ascii="Times New Roman" w:eastAsiaTheme="minorHAnsi" w:hAnsi="Times New Roman"/>
          <w:color w:val="231F20"/>
          <w:sz w:val="24"/>
          <w:szCs w:val="24"/>
        </w:rPr>
        <w:t>low.</w:t>
      </w:r>
    </w:p>
    <w:p w:rsidR="00B63375" w:rsidRPr="00265A9C" w:rsidRDefault="00B63375" w:rsidP="00F27BE8">
      <w:pPr>
        <w:autoSpaceDE w:val="0"/>
        <w:autoSpaceDN w:val="0"/>
        <w:adjustRightInd w:val="0"/>
        <w:spacing w:after="0" w:line="336" w:lineRule="auto"/>
        <w:jc w:val="both"/>
        <w:rPr>
          <w:rFonts w:ascii="Times New Roman" w:hAnsi="Times New Roman"/>
          <w:sz w:val="24"/>
          <w:szCs w:val="24"/>
        </w:rPr>
      </w:pPr>
      <w:r w:rsidRPr="004D45B6">
        <w:rPr>
          <w:rFonts w:ascii="Times New Roman" w:hAnsi="Times New Roman"/>
          <w:sz w:val="24"/>
          <w:szCs w:val="24"/>
        </w:rPr>
        <w:lastRenderedPageBreak/>
        <w:t>Odusanya, (2002)</w:t>
      </w:r>
      <w:r w:rsidRPr="004D45B6">
        <w:rPr>
          <w:rFonts w:ascii="Times New Roman" w:hAnsi="Times New Roman"/>
          <w:b/>
          <w:sz w:val="24"/>
          <w:szCs w:val="24"/>
        </w:rPr>
        <w:t xml:space="preserve"> </w:t>
      </w:r>
      <w:r w:rsidRPr="004D45B6">
        <w:rPr>
          <w:rFonts w:ascii="Times New Roman" w:hAnsi="Times New Roman"/>
          <w:sz w:val="24"/>
          <w:szCs w:val="24"/>
        </w:rPr>
        <w:t>observed that</w:t>
      </w:r>
      <w:r w:rsidRPr="004D45B6">
        <w:rPr>
          <w:rFonts w:ascii="Times New Roman" w:hAnsi="Times New Roman"/>
          <w:b/>
          <w:sz w:val="24"/>
          <w:szCs w:val="24"/>
        </w:rPr>
        <w:t xml:space="preserve"> </w:t>
      </w:r>
      <w:r w:rsidRPr="004D45B6">
        <w:rPr>
          <w:rFonts w:ascii="Times New Roman" w:hAnsi="Times New Roman"/>
          <w:sz w:val="24"/>
          <w:szCs w:val="24"/>
        </w:rPr>
        <w:t>five hundred and fifty-one samples from urine, wound, reproductive tract and other body fluids were analyzed. The most frequently isolated pathogens (n=586</w:t>
      </w:r>
      <w:r w:rsidRPr="0041776B">
        <w:rPr>
          <w:rFonts w:ascii="Times New Roman" w:hAnsi="Times New Roman"/>
          <w:sz w:val="24"/>
          <w:szCs w:val="24"/>
        </w:rPr>
        <w:t>) were</w:t>
      </w:r>
      <w:r>
        <w:rPr>
          <w:rFonts w:ascii="Times New Roman" w:hAnsi="Times New Roman"/>
          <w:sz w:val="24"/>
          <w:szCs w:val="24"/>
        </w:rPr>
        <w:t xml:space="preserve"> </w:t>
      </w:r>
      <w:r>
        <w:rPr>
          <w:rFonts w:ascii="Times New Roman" w:hAnsi="Times New Roman"/>
          <w:i/>
          <w:sz w:val="24"/>
          <w:szCs w:val="24"/>
        </w:rPr>
        <w:t>Staphylococcus aureus</w:t>
      </w:r>
      <w:r>
        <w:rPr>
          <w:rFonts w:ascii="Times New Roman" w:hAnsi="Times New Roman"/>
          <w:sz w:val="24"/>
          <w:szCs w:val="24"/>
        </w:rPr>
        <w:t xml:space="preserve">, </w:t>
      </w:r>
      <w:r>
        <w:rPr>
          <w:rFonts w:ascii="Times New Roman" w:hAnsi="Times New Roman"/>
          <w:i/>
          <w:sz w:val="24"/>
          <w:szCs w:val="24"/>
        </w:rPr>
        <w:t>Escherichia coli</w:t>
      </w:r>
      <w:r>
        <w:rPr>
          <w:rFonts w:ascii="Times New Roman" w:hAnsi="Times New Roman"/>
          <w:sz w:val="24"/>
          <w:szCs w:val="24"/>
        </w:rPr>
        <w:t xml:space="preserve"> and </w:t>
      </w:r>
      <w:r>
        <w:rPr>
          <w:rFonts w:ascii="Times New Roman" w:hAnsi="Times New Roman"/>
          <w:i/>
          <w:sz w:val="24"/>
          <w:szCs w:val="24"/>
        </w:rPr>
        <w:t>Klebsiella pneumoniae</w:t>
      </w:r>
      <w:r>
        <w:rPr>
          <w:rFonts w:ascii="Times New Roman" w:hAnsi="Times New Roman"/>
          <w:sz w:val="24"/>
          <w:szCs w:val="24"/>
        </w:rPr>
        <w:t xml:space="preserve">. Most of the organisms were sensitive to ciprofloxacin (92.3%), perfloxacin (80.8%), cefuroxime (80.1%), </w:t>
      </w:r>
      <w:r w:rsidRPr="0041776B">
        <w:rPr>
          <w:rFonts w:ascii="Times New Roman" w:hAnsi="Times New Roman"/>
          <w:sz w:val="24"/>
          <w:szCs w:val="24"/>
        </w:rPr>
        <w:t>ceftriaxone (77.6%)</w:t>
      </w:r>
      <w:r>
        <w:rPr>
          <w:rFonts w:ascii="Times New Roman" w:hAnsi="Times New Roman"/>
          <w:sz w:val="24"/>
          <w:szCs w:val="24"/>
        </w:rPr>
        <w:t xml:space="preserve"> and azithromycin (82.1%) but were resistant to ampicillin (79.5%), cotrimoxazole (100%) and penicillin (94.90%). </w:t>
      </w:r>
      <w:r>
        <w:rPr>
          <w:rFonts w:ascii="Times New Roman" w:hAnsi="Times New Roman"/>
          <w:i/>
          <w:sz w:val="24"/>
          <w:szCs w:val="24"/>
        </w:rPr>
        <w:t>Pseudomonas aeruginosa</w:t>
      </w:r>
      <w:r>
        <w:rPr>
          <w:rFonts w:ascii="Times New Roman" w:hAnsi="Times New Roman"/>
          <w:sz w:val="24"/>
          <w:szCs w:val="24"/>
        </w:rPr>
        <w:t xml:space="preserve"> was multi resistant. The susceptibility pattern obtained at this hospital is similar to what obtains in teaching hospitals in Nigeria.</w:t>
      </w:r>
    </w:p>
    <w:p w:rsidR="00612148" w:rsidRDefault="00B63375" w:rsidP="00F27BE8">
      <w:pPr>
        <w:autoSpaceDE w:val="0"/>
        <w:autoSpaceDN w:val="0"/>
        <w:adjustRightInd w:val="0"/>
        <w:spacing w:after="0" w:line="336" w:lineRule="auto"/>
        <w:jc w:val="both"/>
        <w:rPr>
          <w:rFonts w:ascii="Times New Roman" w:hAnsi="Times New Roman"/>
          <w:sz w:val="24"/>
          <w:szCs w:val="24"/>
        </w:rPr>
      </w:pPr>
      <w:r w:rsidRPr="004D45B6">
        <w:rPr>
          <w:rFonts w:ascii="Times New Roman" w:hAnsi="Times New Roman"/>
          <w:color w:val="000000"/>
          <w:sz w:val="24"/>
          <w:szCs w:val="24"/>
        </w:rPr>
        <w:t xml:space="preserve">Biswas </w:t>
      </w:r>
      <w:r w:rsidR="009A24C2">
        <w:rPr>
          <w:rFonts w:ascii="Times New Roman" w:hAnsi="Times New Roman"/>
          <w:i/>
          <w:iCs/>
          <w:color w:val="000000"/>
          <w:sz w:val="24"/>
          <w:szCs w:val="24"/>
        </w:rPr>
        <w:t>et al.</w:t>
      </w:r>
      <w:r w:rsidRPr="004D45B6">
        <w:rPr>
          <w:rFonts w:ascii="Times New Roman" w:hAnsi="Times New Roman"/>
          <w:i/>
          <w:iCs/>
          <w:color w:val="000000"/>
          <w:sz w:val="24"/>
          <w:szCs w:val="24"/>
        </w:rPr>
        <w:t xml:space="preserve"> </w:t>
      </w:r>
      <w:r w:rsidRPr="004D45B6">
        <w:rPr>
          <w:rFonts w:ascii="Times New Roman" w:hAnsi="Times New Roman"/>
          <w:color w:val="000000"/>
          <w:sz w:val="24"/>
          <w:szCs w:val="24"/>
        </w:rPr>
        <w:t>(2001)</w:t>
      </w:r>
      <w:r w:rsidRPr="00265A9C">
        <w:rPr>
          <w:rFonts w:ascii="Times New Roman" w:hAnsi="Times New Roman"/>
          <w:color w:val="000000"/>
          <w:sz w:val="24"/>
          <w:szCs w:val="24"/>
        </w:rPr>
        <w:t xml:space="preserve"> reported that 100% of his poultry </w:t>
      </w:r>
      <w:r w:rsidRPr="00265A9C">
        <w:rPr>
          <w:rFonts w:ascii="Times New Roman" w:hAnsi="Times New Roman"/>
          <w:i/>
          <w:iCs/>
          <w:color w:val="000000"/>
          <w:sz w:val="24"/>
          <w:szCs w:val="24"/>
        </w:rPr>
        <w:t xml:space="preserve">E. coli </w:t>
      </w:r>
      <w:r w:rsidRPr="00265A9C">
        <w:rPr>
          <w:rFonts w:ascii="Times New Roman" w:hAnsi="Times New Roman"/>
          <w:color w:val="000000"/>
          <w:sz w:val="24"/>
          <w:szCs w:val="24"/>
        </w:rPr>
        <w:t>isolates were resistant to</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tetracycline but 72% isolates were found to susceptible to Gentamycin but 20% were found</w:t>
      </w:r>
      <w:r>
        <w:rPr>
          <w:rFonts w:ascii="Times New Roman" w:hAnsi="Times New Roman"/>
          <w:b/>
          <w:bCs/>
          <w:color w:val="000000"/>
          <w:sz w:val="24"/>
          <w:szCs w:val="24"/>
        </w:rPr>
        <w:t xml:space="preserve"> </w:t>
      </w:r>
      <w:r>
        <w:rPr>
          <w:rFonts w:ascii="Times New Roman" w:hAnsi="Times New Roman"/>
          <w:color w:val="000000"/>
          <w:sz w:val="24"/>
          <w:szCs w:val="24"/>
        </w:rPr>
        <w:t>resistant to Gentamycin.</w:t>
      </w:r>
    </w:p>
    <w:p w:rsidR="00B63375" w:rsidRPr="00612148" w:rsidRDefault="00B63375" w:rsidP="00F27BE8">
      <w:pPr>
        <w:autoSpaceDE w:val="0"/>
        <w:autoSpaceDN w:val="0"/>
        <w:adjustRightInd w:val="0"/>
        <w:spacing w:after="0" w:line="336" w:lineRule="auto"/>
        <w:jc w:val="both"/>
        <w:rPr>
          <w:rFonts w:ascii="Times New Roman" w:hAnsi="Times New Roman"/>
          <w:sz w:val="24"/>
          <w:szCs w:val="24"/>
          <w:highlight w:val="yellow"/>
        </w:rPr>
      </w:pPr>
      <w:r w:rsidRPr="004D45B6">
        <w:rPr>
          <w:rFonts w:ascii="Times New Roman" w:hAnsi="Times New Roman"/>
          <w:color w:val="000000"/>
          <w:sz w:val="24"/>
          <w:szCs w:val="24"/>
        </w:rPr>
        <w:t xml:space="preserve">Barton, (2000) reported that </w:t>
      </w:r>
      <w:r w:rsidRPr="004D45B6">
        <w:rPr>
          <w:rFonts w:ascii="Times New Roman" w:hAnsi="Times New Roman"/>
          <w:i/>
          <w:iCs/>
          <w:color w:val="000000"/>
          <w:sz w:val="24"/>
          <w:szCs w:val="24"/>
        </w:rPr>
        <w:t xml:space="preserve">E coli </w:t>
      </w:r>
      <w:r w:rsidRPr="004D45B6">
        <w:rPr>
          <w:rFonts w:ascii="Times New Roman" w:hAnsi="Times New Roman"/>
          <w:color w:val="000000"/>
          <w:sz w:val="24"/>
          <w:szCs w:val="24"/>
        </w:rPr>
        <w:t>strains showed widespread resistance to tetracycline and</w:t>
      </w:r>
      <w:r w:rsidRPr="004D45B6">
        <w:rPr>
          <w:rFonts w:ascii="Times New Roman" w:hAnsi="Times New Roman"/>
          <w:b/>
          <w:bCs/>
          <w:color w:val="000000"/>
          <w:sz w:val="24"/>
          <w:szCs w:val="24"/>
        </w:rPr>
        <w:t xml:space="preserve"> </w:t>
      </w:r>
      <w:r w:rsidRPr="004D45B6">
        <w:rPr>
          <w:rFonts w:ascii="Times New Roman" w:hAnsi="Times New Roman"/>
          <w:color w:val="000000"/>
          <w:sz w:val="24"/>
          <w:szCs w:val="24"/>
        </w:rPr>
        <w:t>moderately common resistance (30-60%) to ampicillin and sulphadiazine. Resistances to</w:t>
      </w:r>
      <w:r w:rsidRPr="004D45B6">
        <w:rPr>
          <w:rFonts w:ascii="Times New Roman" w:hAnsi="Times New Roman"/>
          <w:b/>
          <w:bCs/>
          <w:color w:val="000000"/>
          <w:sz w:val="24"/>
          <w:szCs w:val="24"/>
        </w:rPr>
        <w:t xml:space="preserve"> </w:t>
      </w:r>
      <w:r w:rsidRPr="004D45B6">
        <w:rPr>
          <w:rFonts w:ascii="Times New Roman" w:hAnsi="Times New Roman"/>
          <w:color w:val="000000"/>
          <w:sz w:val="24"/>
          <w:szCs w:val="24"/>
        </w:rPr>
        <w:t>more than one antibiotic</w:t>
      </w:r>
      <w:r w:rsidRPr="00265A9C">
        <w:rPr>
          <w:rFonts w:ascii="Times New Roman" w:hAnsi="Times New Roman"/>
          <w:color w:val="000000"/>
          <w:sz w:val="24"/>
          <w:szCs w:val="24"/>
        </w:rPr>
        <w:t xml:space="preserve"> were common. Barton also reported in 2000 that the development of</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antibiotic resistance in bacteria has been linked to the use of antibiotics in agriculture in</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overseas studies, particularly for intensively housed species such as pigs, poultry and feedlot</w:t>
      </w:r>
      <w:r w:rsidRPr="00265A9C">
        <w:rPr>
          <w:rFonts w:ascii="Times New Roman" w:hAnsi="Times New Roman"/>
          <w:b/>
          <w:bCs/>
          <w:color w:val="000000"/>
          <w:sz w:val="24"/>
          <w:szCs w:val="24"/>
        </w:rPr>
        <w:t xml:space="preserve"> </w:t>
      </w:r>
      <w:r w:rsidRPr="00265A9C">
        <w:rPr>
          <w:rFonts w:ascii="Times New Roman" w:hAnsi="Times New Roman"/>
          <w:color w:val="000000"/>
          <w:sz w:val="24"/>
          <w:szCs w:val="24"/>
        </w:rPr>
        <w:t>cattle.</w:t>
      </w:r>
      <w:r w:rsidRPr="00265A9C">
        <w:rPr>
          <w:rFonts w:ascii="Times New Roman" w:hAnsi="Times New Roman"/>
          <w:b/>
          <w:bCs/>
          <w:color w:val="000000"/>
          <w:sz w:val="24"/>
          <w:szCs w:val="24"/>
        </w:rPr>
        <w:t xml:space="preserve"> </w:t>
      </w:r>
    </w:p>
    <w:p w:rsidR="00B63375" w:rsidRDefault="00D37405" w:rsidP="00F27BE8">
      <w:pPr>
        <w:autoSpaceDE w:val="0"/>
        <w:autoSpaceDN w:val="0"/>
        <w:adjustRightInd w:val="0"/>
        <w:spacing w:after="0" w:line="336" w:lineRule="auto"/>
        <w:jc w:val="both"/>
        <w:rPr>
          <w:rFonts w:ascii="Times New Roman" w:hAnsi="Times New Roman"/>
          <w:sz w:val="24"/>
          <w:szCs w:val="24"/>
        </w:rPr>
      </w:pPr>
      <w:hyperlink r:id="rId56" w:history="1">
        <w:r w:rsidR="00B63375" w:rsidRPr="004D45B6">
          <w:rPr>
            <w:rStyle w:val="Hyperlink"/>
            <w:rFonts w:ascii="Times New Roman" w:hAnsi="Times New Roman"/>
            <w:color w:val="auto"/>
            <w:sz w:val="24"/>
            <w:szCs w:val="24"/>
            <w:u w:val="none"/>
          </w:rPr>
          <w:t>Threlfall</w:t>
        </w:r>
      </w:hyperlink>
      <w:r w:rsidR="00B63375" w:rsidRPr="004D45B6">
        <w:rPr>
          <w:rFonts w:ascii="Times New Roman" w:hAnsi="Times New Roman"/>
          <w:sz w:val="24"/>
          <w:szCs w:val="24"/>
        </w:rPr>
        <w:t xml:space="preserve"> </w:t>
      </w:r>
      <w:r w:rsidR="00B63375" w:rsidRPr="004D45B6">
        <w:rPr>
          <w:rFonts w:ascii="Times New Roman" w:hAnsi="Times New Roman"/>
          <w:i/>
          <w:sz w:val="24"/>
          <w:szCs w:val="24"/>
        </w:rPr>
        <w:t>et al</w:t>
      </w:r>
      <w:r w:rsidR="009A24C2">
        <w:rPr>
          <w:rFonts w:ascii="Times New Roman" w:hAnsi="Times New Roman"/>
          <w:sz w:val="24"/>
          <w:szCs w:val="24"/>
        </w:rPr>
        <w:t>.</w:t>
      </w:r>
      <w:r w:rsidR="00B63375" w:rsidRPr="004D45B6">
        <w:rPr>
          <w:rFonts w:ascii="Times New Roman" w:hAnsi="Times New Roman"/>
          <w:sz w:val="24"/>
          <w:szCs w:val="24"/>
        </w:rPr>
        <w:t xml:space="preserve"> (1997)</w:t>
      </w:r>
      <w:r w:rsidR="00B63375" w:rsidRPr="004D45B6">
        <w:rPr>
          <w:rFonts w:ascii="Times New Roman" w:hAnsi="Times New Roman"/>
          <w:b/>
          <w:sz w:val="24"/>
          <w:szCs w:val="24"/>
        </w:rPr>
        <w:t xml:space="preserve"> </w:t>
      </w:r>
      <w:r w:rsidR="00B63375" w:rsidRPr="004D45B6">
        <w:rPr>
          <w:rFonts w:ascii="Times New Roman" w:hAnsi="Times New Roman"/>
          <w:sz w:val="24"/>
          <w:szCs w:val="24"/>
        </w:rPr>
        <w:t>reported that</w:t>
      </w:r>
      <w:r w:rsidR="00B63375" w:rsidRPr="004D45B6">
        <w:rPr>
          <w:rFonts w:ascii="Times New Roman" w:hAnsi="Times New Roman"/>
          <w:b/>
          <w:sz w:val="24"/>
          <w:szCs w:val="24"/>
        </w:rPr>
        <w:t xml:space="preserve"> </w:t>
      </w:r>
      <w:r w:rsidR="00B63375" w:rsidRPr="004D45B6">
        <w:rPr>
          <w:rFonts w:ascii="Times New Roman" w:hAnsi="Times New Roman"/>
          <w:sz w:val="24"/>
          <w:szCs w:val="24"/>
        </w:rPr>
        <w:t xml:space="preserve">in 1996, 6% of </w:t>
      </w:r>
      <w:r w:rsidR="00B63375" w:rsidRPr="004D45B6">
        <w:rPr>
          <w:rFonts w:ascii="Times New Roman" w:hAnsi="Times New Roman"/>
          <w:i/>
          <w:sz w:val="24"/>
          <w:szCs w:val="24"/>
        </w:rPr>
        <w:t>Escherichia coli</w:t>
      </w:r>
      <w:r w:rsidR="00B63375" w:rsidRPr="004D45B6">
        <w:rPr>
          <w:rFonts w:ascii="Times New Roman" w:hAnsi="Times New Roman"/>
          <w:sz w:val="24"/>
          <w:szCs w:val="24"/>
        </w:rPr>
        <w:t xml:space="preserve"> from extra intestinal infections were</w:t>
      </w:r>
      <w:r w:rsidR="00B63375" w:rsidRPr="00265A9C">
        <w:rPr>
          <w:rFonts w:ascii="Times New Roman" w:hAnsi="Times New Roman"/>
          <w:sz w:val="24"/>
          <w:szCs w:val="24"/>
        </w:rPr>
        <w:t xml:space="preserve"> resistant to ciprofloxacin with minimum inhibitory</w:t>
      </w:r>
      <w:r w:rsidR="00B63375">
        <w:rPr>
          <w:rFonts w:ascii="Times New Roman" w:hAnsi="Times New Roman"/>
          <w:sz w:val="24"/>
          <w:szCs w:val="24"/>
        </w:rPr>
        <w:t xml:space="preserve"> concentrations (MICs) &gt; or =2</w:t>
      </w:r>
      <w:r w:rsidR="00B63375" w:rsidRPr="00265A9C">
        <w:rPr>
          <w:rFonts w:ascii="Times New Roman" w:hAnsi="Times New Roman"/>
          <w:sz w:val="24"/>
          <w:szCs w:val="24"/>
        </w:rPr>
        <w:t>mg/l (high level resistance). Lo</w:t>
      </w:r>
      <w:r w:rsidR="00B63375">
        <w:rPr>
          <w:rFonts w:ascii="Times New Roman" w:hAnsi="Times New Roman"/>
          <w:sz w:val="24"/>
          <w:szCs w:val="24"/>
        </w:rPr>
        <w:t>w level resistance (MIC 0.125-1</w:t>
      </w:r>
      <w:r w:rsidR="00B63375" w:rsidRPr="00265A9C">
        <w:rPr>
          <w:rFonts w:ascii="Times New Roman" w:hAnsi="Times New Roman"/>
          <w:sz w:val="24"/>
          <w:szCs w:val="24"/>
        </w:rPr>
        <w:t xml:space="preserve">mg/l) was also identified in 7% of </w:t>
      </w:r>
      <w:r w:rsidR="00B63375" w:rsidRPr="00CF1F2E">
        <w:rPr>
          <w:rFonts w:ascii="Times New Roman" w:hAnsi="Times New Roman"/>
          <w:i/>
          <w:sz w:val="24"/>
          <w:szCs w:val="24"/>
        </w:rPr>
        <w:t>Salmonella typhi</w:t>
      </w:r>
      <w:r w:rsidR="00B63375" w:rsidRPr="00265A9C">
        <w:rPr>
          <w:rFonts w:ascii="Times New Roman" w:hAnsi="Times New Roman"/>
          <w:sz w:val="24"/>
          <w:szCs w:val="24"/>
        </w:rPr>
        <w:t xml:space="preserve">, 4% of </w:t>
      </w:r>
      <w:r w:rsidR="00B63375" w:rsidRPr="00CF1F2E">
        <w:rPr>
          <w:rFonts w:ascii="Times New Roman" w:hAnsi="Times New Roman"/>
          <w:i/>
          <w:sz w:val="24"/>
          <w:szCs w:val="24"/>
        </w:rPr>
        <w:t>S</w:t>
      </w:r>
      <w:r w:rsidR="00B63375">
        <w:rPr>
          <w:rFonts w:ascii="Times New Roman" w:hAnsi="Times New Roman"/>
          <w:i/>
          <w:sz w:val="24"/>
          <w:szCs w:val="24"/>
        </w:rPr>
        <w:t>.</w:t>
      </w:r>
      <w:r w:rsidR="00B63375" w:rsidRPr="00CF1F2E">
        <w:rPr>
          <w:rFonts w:ascii="Times New Roman" w:hAnsi="Times New Roman"/>
          <w:i/>
          <w:sz w:val="24"/>
          <w:szCs w:val="24"/>
        </w:rPr>
        <w:t xml:space="preserve"> paratyphi A</w:t>
      </w:r>
      <w:r w:rsidR="00B63375" w:rsidRPr="00265A9C">
        <w:rPr>
          <w:rFonts w:ascii="Times New Roman" w:hAnsi="Times New Roman"/>
          <w:sz w:val="24"/>
          <w:szCs w:val="24"/>
        </w:rPr>
        <w:t xml:space="preserve">, and 4% of non-typhoidal </w:t>
      </w:r>
      <w:r w:rsidR="00B63375">
        <w:rPr>
          <w:rFonts w:ascii="Times New Roman" w:hAnsi="Times New Roman"/>
          <w:i/>
          <w:sz w:val="24"/>
          <w:szCs w:val="24"/>
        </w:rPr>
        <w:t>S</w:t>
      </w:r>
      <w:r w:rsidR="00B63375" w:rsidRPr="00F015B6">
        <w:rPr>
          <w:rFonts w:ascii="Times New Roman" w:hAnsi="Times New Roman"/>
          <w:i/>
          <w:sz w:val="24"/>
          <w:szCs w:val="24"/>
        </w:rPr>
        <w:t>almonellas</w:t>
      </w:r>
      <w:r w:rsidR="00B63375" w:rsidRPr="00265A9C">
        <w:rPr>
          <w:rFonts w:ascii="Times New Roman" w:hAnsi="Times New Roman"/>
          <w:sz w:val="24"/>
          <w:szCs w:val="24"/>
        </w:rPr>
        <w:t xml:space="preserve">. However, resistance to ciprofloxacin was rarely identified in </w:t>
      </w:r>
      <w:r w:rsidR="00B63375">
        <w:rPr>
          <w:rFonts w:ascii="Times New Roman" w:hAnsi="Times New Roman"/>
          <w:i/>
          <w:sz w:val="24"/>
          <w:szCs w:val="24"/>
        </w:rPr>
        <w:t>S</w:t>
      </w:r>
      <w:r w:rsidR="00B63375" w:rsidRPr="00F015B6">
        <w:rPr>
          <w:rFonts w:ascii="Times New Roman" w:hAnsi="Times New Roman"/>
          <w:i/>
          <w:sz w:val="24"/>
          <w:szCs w:val="24"/>
        </w:rPr>
        <w:t>higella.</w:t>
      </w:r>
    </w:p>
    <w:p w:rsidR="00C16C0E" w:rsidRPr="00B63375" w:rsidRDefault="00C16C0E" w:rsidP="00F27BE8">
      <w:pPr>
        <w:autoSpaceDE w:val="0"/>
        <w:autoSpaceDN w:val="0"/>
        <w:adjustRightInd w:val="0"/>
        <w:spacing w:after="0" w:line="336" w:lineRule="auto"/>
        <w:jc w:val="both"/>
        <w:rPr>
          <w:rFonts w:ascii="Times New Roman" w:hAnsi="Times New Roman"/>
          <w:sz w:val="24"/>
          <w:szCs w:val="24"/>
        </w:rPr>
      </w:pPr>
      <w:r w:rsidRPr="004D45B6">
        <w:rPr>
          <w:rFonts w:ascii="Times New Roman" w:hAnsi="Times New Roman"/>
          <w:sz w:val="24"/>
          <w:szCs w:val="24"/>
        </w:rPr>
        <w:t xml:space="preserve">Duncan </w:t>
      </w:r>
      <w:r w:rsidRPr="004D45B6">
        <w:rPr>
          <w:rFonts w:ascii="Times New Roman" w:hAnsi="Times New Roman"/>
          <w:i/>
          <w:sz w:val="24"/>
          <w:szCs w:val="24"/>
        </w:rPr>
        <w:t>et al.</w:t>
      </w:r>
      <w:r w:rsidRPr="004D45B6">
        <w:rPr>
          <w:rFonts w:ascii="Times New Roman" w:hAnsi="Times New Roman"/>
          <w:sz w:val="24"/>
          <w:szCs w:val="24"/>
        </w:rPr>
        <w:t xml:space="preserve"> </w:t>
      </w:r>
      <w:r w:rsidR="00E33A4F" w:rsidRPr="004D45B6">
        <w:rPr>
          <w:rFonts w:ascii="Times New Roman" w:hAnsi="Times New Roman"/>
          <w:sz w:val="24"/>
          <w:szCs w:val="24"/>
        </w:rPr>
        <w:t>(</w:t>
      </w:r>
      <w:r w:rsidRPr="004D45B6">
        <w:rPr>
          <w:rFonts w:ascii="Times New Roman" w:hAnsi="Times New Roman"/>
          <w:sz w:val="24"/>
          <w:szCs w:val="24"/>
        </w:rPr>
        <w:t xml:space="preserve">1981) </w:t>
      </w:r>
      <w:r w:rsidR="00E33A4F" w:rsidRPr="004D45B6">
        <w:rPr>
          <w:rFonts w:ascii="Times New Roman" w:hAnsi="Times New Roman"/>
          <w:sz w:val="24"/>
          <w:szCs w:val="24"/>
        </w:rPr>
        <w:t>reported that a</w:t>
      </w:r>
      <w:r w:rsidRPr="004D45B6">
        <w:rPr>
          <w:rFonts w:ascii="Times New Roman" w:hAnsi="Times New Roman"/>
          <w:sz w:val="24"/>
          <w:szCs w:val="24"/>
        </w:rPr>
        <w:t xml:space="preserve"> survey was made of the frequency of resistance to amikacin, </w:t>
      </w:r>
      <w:r w:rsidRPr="00265A9C">
        <w:rPr>
          <w:rFonts w:ascii="Times New Roman" w:hAnsi="Times New Roman"/>
          <w:sz w:val="24"/>
          <w:szCs w:val="24"/>
        </w:rPr>
        <w:t xml:space="preserve"> and tobramycin among aerobic gram-negative bacilli isolated over a 4-week period in 1979 at six large, geographically separated Canadian hospitals. In the entire series of 4407 isolates the frequency of resistance was 2.5% to amikacin, 8.1% to , 5.9% to tobramycin and 1.7% to all three. Most (81%) of the resistant bacteria were acquired by the patients after admission to hospital. The frequency of resistance to the three aminoglycosides antibiotics in each hospital largely reflected the local rate of cross-infection by endemic strains of resistant bacteria.</w:t>
      </w:r>
    </w:p>
    <w:p w:rsidR="00074B43" w:rsidRPr="006E1B53" w:rsidRDefault="00074B43" w:rsidP="006E1B53">
      <w:pPr>
        <w:tabs>
          <w:tab w:val="left" w:pos="7695"/>
        </w:tabs>
        <w:rPr>
          <w:rFonts w:ascii="Times New Roman" w:eastAsiaTheme="minorHAnsi" w:hAnsi="Times New Roman"/>
          <w:sz w:val="24"/>
          <w:szCs w:val="24"/>
        </w:rPr>
      </w:pPr>
    </w:p>
    <w:sectPr w:rsidR="00074B43" w:rsidRPr="006E1B53" w:rsidSect="006E1B53">
      <w:headerReference w:type="default" r:id="rId57"/>
      <w:footerReference w:type="default" r:id="rId58"/>
      <w:pgSz w:w="11907" w:h="16839" w:code="9"/>
      <w:pgMar w:top="144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7F8" w:rsidRDefault="005527F8" w:rsidP="00990C26">
      <w:pPr>
        <w:spacing w:after="0" w:line="240" w:lineRule="auto"/>
      </w:pPr>
      <w:r>
        <w:separator/>
      </w:r>
    </w:p>
  </w:endnote>
  <w:endnote w:type="continuationSeparator" w:id="1">
    <w:p w:rsidR="005527F8" w:rsidRDefault="005527F8" w:rsidP="00990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26" w:rsidRDefault="00990C26" w:rsidP="007A2B12">
    <w:pPr>
      <w:pStyle w:val="Footer"/>
      <w:pBdr>
        <w:top w:val="thinThickSmallGap" w:sz="24" w:space="1" w:color="auto"/>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27BE8" w:rsidRPr="00F27BE8">
        <w:rPr>
          <w:rFonts w:asciiTheme="majorHAnsi" w:hAnsiTheme="majorHAnsi"/>
          <w:noProof/>
        </w:rPr>
        <w:t>15</w:t>
      </w:r>
    </w:fldSimple>
  </w:p>
  <w:p w:rsidR="00990C26" w:rsidRDefault="00990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7F8" w:rsidRDefault="005527F8" w:rsidP="00990C26">
      <w:pPr>
        <w:spacing w:after="0" w:line="240" w:lineRule="auto"/>
      </w:pPr>
      <w:r>
        <w:separator/>
      </w:r>
    </w:p>
  </w:footnote>
  <w:footnote w:type="continuationSeparator" w:id="1">
    <w:p w:rsidR="005527F8" w:rsidRDefault="005527F8" w:rsidP="00990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oadway" w:eastAsiaTheme="majorEastAsia" w:hAnsi="Broadway" w:cstheme="majorBidi"/>
        <w:sz w:val="24"/>
        <w:szCs w:val="24"/>
      </w:rPr>
      <w:alias w:val="Title"/>
      <w:id w:val="77738743"/>
      <w:placeholder>
        <w:docPart w:val="6AC7B3B665454C1EBCE3A601DC4D19A1"/>
      </w:placeholder>
      <w:dataBinding w:prefixMappings="xmlns:ns0='http://schemas.openxmlformats.org/package/2006/metadata/core-properties' xmlns:ns1='http://purl.org/dc/elements/1.1/'" w:xpath="/ns0:coreProperties[1]/ns1:title[1]" w:storeItemID="{6C3C8BC8-F283-45AE-878A-BAB7291924A1}"/>
      <w:text/>
    </w:sdtPr>
    <w:sdtContent>
      <w:p w:rsidR="00990C26" w:rsidRDefault="00990C26" w:rsidP="007A2B12">
        <w:pPr>
          <w:pStyle w:val="Header"/>
          <w:pBdr>
            <w:bottom w:val="thickThinSmallGap" w:sz="24" w:space="1" w:color="auto"/>
          </w:pBdr>
          <w:jc w:val="right"/>
          <w:rPr>
            <w:rFonts w:asciiTheme="majorHAnsi" w:eastAsiaTheme="majorEastAsia" w:hAnsiTheme="majorHAnsi" w:cstheme="majorBidi"/>
            <w:sz w:val="32"/>
            <w:szCs w:val="32"/>
          </w:rPr>
        </w:pPr>
        <w:r w:rsidRPr="00406369">
          <w:rPr>
            <w:rFonts w:ascii="Broadway" w:eastAsiaTheme="majorEastAsia" w:hAnsi="Broadway" w:cstheme="majorBidi"/>
            <w:sz w:val="24"/>
            <w:szCs w:val="24"/>
          </w:rPr>
          <w:t>REVIEW OF LITERATURE</w:t>
        </w:r>
      </w:p>
    </w:sdtContent>
  </w:sdt>
  <w:p w:rsidR="00990C26" w:rsidRDefault="00990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581"/>
    <w:multiLevelType w:val="hybridMultilevel"/>
    <w:tmpl w:val="E80A82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87674"/>
    <w:multiLevelType w:val="hybridMultilevel"/>
    <w:tmpl w:val="68EA7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C0E"/>
    <w:rsid w:val="00001A3E"/>
    <w:rsid w:val="0000682B"/>
    <w:rsid w:val="00010378"/>
    <w:rsid w:val="000173F3"/>
    <w:rsid w:val="0007097B"/>
    <w:rsid w:val="00074B43"/>
    <w:rsid w:val="00082912"/>
    <w:rsid w:val="000D0D48"/>
    <w:rsid w:val="000D263F"/>
    <w:rsid w:val="000E062B"/>
    <w:rsid w:val="000E650E"/>
    <w:rsid w:val="001248A8"/>
    <w:rsid w:val="00150906"/>
    <w:rsid w:val="00177E0E"/>
    <w:rsid w:val="00177EF5"/>
    <w:rsid w:val="00190C32"/>
    <w:rsid w:val="00194E1E"/>
    <w:rsid w:val="00197679"/>
    <w:rsid w:val="001C6938"/>
    <w:rsid w:val="00204C11"/>
    <w:rsid w:val="00207B66"/>
    <w:rsid w:val="002142B0"/>
    <w:rsid w:val="00214F1F"/>
    <w:rsid w:val="00226448"/>
    <w:rsid w:val="00236586"/>
    <w:rsid w:val="002654DC"/>
    <w:rsid w:val="0028284D"/>
    <w:rsid w:val="002A42DB"/>
    <w:rsid w:val="002C4B54"/>
    <w:rsid w:val="002F2AC6"/>
    <w:rsid w:val="00303E88"/>
    <w:rsid w:val="003156A6"/>
    <w:rsid w:val="003358F2"/>
    <w:rsid w:val="003376A6"/>
    <w:rsid w:val="00350544"/>
    <w:rsid w:val="00364BFB"/>
    <w:rsid w:val="00365904"/>
    <w:rsid w:val="003743AD"/>
    <w:rsid w:val="00376F9B"/>
    <w:rsid w:val="0039203E"/>
    <w:rsid w:val="00392ADD"/>
    <w:rsid w:val="003A6770"/>
    <w:rsid w:val="003B6218"/>
    <w:rsid w:val="003C316C"/>
    <w:rsid w:val="003D3784"/>
    <w:rsid w:val="004002D2"/>
    <w:rsid w:val="00406369"/>
    <w:rsid w:val="0041345C"/>
    <w:rsid w:val="0041685A"/>
    <w:rsid w:val="0041776B"/>
    <w:rsid w:val="00423464"/>
    <w:rsid w:val="00427438"/>
    <w:rsid w:val="00431B92"/>
    <w:rsid w:val="00457A67"/>
    <w:rsid w:val="00463132"/>
    <w:rsid w:val="004710DF"/>
    <w:rsid w:val="0048761E"/>
    <w:rsid w:val="004B6247"/>
    <w:rsid w:val="004D45B6"/>
    <w:rsid w:val="004E38C2"/>
    <w:rsid w:val="004E3CD2"/>
    <w:rsid w:val="004E4CFD"/>
    <w:rsid w:val="0051193C"/>
    <w:rsid w:val="005356FF"/>
    <w:rsid w:val="00543793"/>
    <w:rsid w:val="005527F8"/>
    <w:rsid w:val="00581CB5"/>
    <w:rsid w:val="005A5B26"/>
    <w:rsid w:val="005C5DEF"/>
    <w:rsid w:val="005D06D4"/>
    <w:rsid w:val="005E4292"/>
    <w:rsid w:val="005F1E98"/>
    <w:rsid w:val="005F5156"/>
    <w:rsid w:val="00612148"/>
    <w:rsid w:val="006173A8"/>
    <w:rsid w:val="00656B39"/>
    <w:rsid w:val="006617C7"/>
    <w:rsid w:val="00662758"/>
    <w:rsid w:val="00666037"/>
    <w:rsid w:val="006757C8"/>
    <w:rsid w:val="006849B5"/>
    <w:rsid w:val="006B2CF9"/>
    <w:rsid w:val="006B5EDC"/>
    <w:rsid w:val="006C0B52"/>
    <w:rsid w:val="006E1B53"/>
    <w:rsid w:val="0070103E"/>
    <w:rsid w:val="00704D0B"/>
    <w:rsid w:val="00715A64"/>
    <w:rsid w:val="007208B5"/>
    <w:rsid w:val="00730FE6"/>
    <w:rsid w:val="007415A4"/>
    <w:rsid w:val="0074747B"/>
    <w:rsid w:val="007520A7"/>
    <w:rsid w:val="007639A2"/>
    <w:rsid w:val="0079360C"/>
    <w:rsid w:val="007A2B12"/>
    <w:rsid w:val="007A2F38"/>
    <w:rsid w:val="007B0B80"/>
    <w:rsid w:val="007B51F3"/>
    <w:rsid w:val="007D2884"/>
    <w:rsid w:val="007E4E50"/>
    <w:rsid w:val="007E6000"/>
    <w:rsid w:val="00800CA8"/>
    <w:rsid w:val="008134C6"/>
    <w:rsid w:val="00816485"/>
    <w:rsid w:val="00840B19"/>
    <w:rsid w:val="00841FA7"/>
    <w:rsid w:val="008542F9"/>
    <w:rsid w:val="008660D0"/>
    <w:rsid w:val="00867602"/>
    <w:rsid w:val="008D239E"/>
    <w:rsid w:val="008F4973"/>
    <w:rsid w:val="00905042"/>
    <w:rsid w:val="009128F7"/>
    <w:rsid w:val="00932528"/>
    <w:rsid w:val="00932ECA"/>
    <w:rsid w:val="00950551"/>
    <w:rsid w:val="00962FE0"/>
    <w:rsid w:val="00990C26"/>
    <w:rsid w:val="009A0279"/>
    <w:rsid w:val="009A24C2"/>
    <w:rsid w:val="009B18F7"/>
    <w:rsid w:val="009B6B3F"/>
    <w:rsid w:val="009C55A7"/>
    <w:rsid w:val="009E451F"/>
    <w:rsid w:val="009E494E"/>
    <w:rsid w:val="009F359A"/>
    <w:rsid w:val="00A6421A"/>
    <w:rsid w:val="00A6502C"/>
    <w:rsid w:val="00A65188"/>
    <w:rsid w:val="00A65E9A"/>
    <w:rsid w:val="00A75C40"/>
    <w:rsid w:val="00A76E1D"/>
    <w:rsid w:val="00A801B1"/>
    <w:rsid w:val="00A86FA9"/>
    <w:rsid w:val="00AA1EF1"/>
    <w:rsid w:val="00AD519B"/>
    <w:rsid w:val="00AF4068"/>
    <w:rsid w:val="00B05EAE"/>
    <w:rsid w:val="00B15460"/>
    <w:rsid w:val="00B324F1"/>
    <w:rsid w:val="00B33FB3"/>
    <w:rsid w:val="00B63375"/>
    <w:rsid w:val="00B7356C"/>
    <w:rsid w:val="00BA0791"/>
    <w:rsid w:val="00BA32BE"/>
    <w:rsid w:val="00BA3B15"/>
    <w:rsid w:val="00BA5E24"/>
    <w:rsid w:val="00BD6F30"/>
    <w:rsid w:val="00BD7343"/>
    <w:rsid w:val="00BE3097"/>
    <w:rsid w:val="00C032DA"/>
    <w:rsid w:val="00C07CED"/>
    <w:rsid w:val="00C16C0E"/>
    <w:rsid w:val="00C74E85"/>
    <w:rsid w:val="00C86530"/>
    <w:rsid w:val="00C9639E"/>
    <w:rsid w:val="00CA4E0E"/>
    <w:rsid w:val="00CC7035"/>
    <w:rsid w:val="00CD5FE0"/>
    <w:rsid w:val="00CF1F2E"/>
    <w:rsid w:val="00CF7F98"/>
    <w:rsid w:val="00D33286"/>
    <w:rsid w:val="00D37405"/>
    <w:rsid w:val="00D51B85"/>
    <w:rsid w:val="00D51E48"/>
    <w:rsid w:val="00D80121"/>
    <w:rsid w:val="00D948A4"/>
    <w:rsid w:val="00D950D1"/>
    <w:rsid w:val="00D9683E"/>
    <w:rsid w:val="00D975B4"/>
    <w:rsid w:val="00DB1DFC"/>
    <w:rsid w:val="00DB4B47"/>
    <w:rsid w:val="00DE2109"/>
    <w:rsid w:val="00DE7071"/>
    <w:rsid w:val="00E007A9"/>
    <w:rsid w:val="00E11F36"/>
    <w:rsid w:val="00E33A4F"/>
    <w:rsid w:val="00E5276D"/>
    <w:rsid w:val="00E71145"/>
    <w:rsid w:val="00E81BF8"/>
    <w:rsid w:val="00E93633"/>
    <w:rsid w:val="00E957F2"/>
    <w:rsid w:val="00EA6F85"/>
    <w:rsid w:val="00EB3EDE"/>
    <w:rsid w:val="00EB5340"/>
    <w:rsid w:val="00EC0EFC"/>
    <w:rsid w:val="00EF491E"/>
    <w:rsid w:val="00F015B6"/>
    <w:rsid w:val="00F22D47"/>
    <w:rsid w:val="00F26D82"/>
    <w:rsid w:val="00F27BE8"/>
    <w:rsid w:val="00F8694F"/>
    <w:rsid w:val="00FC030D"/>
    <w:rsid w:val="00FC04B5"/>
    <w:rsid w:val="00FF1585"/>
    <w:rsid w:val="00FF7528"/>
    <w:rsid w:val="00FF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0E"/>
    <w:rPr>
      <w:rFonts w:ascii="Calibri" w:eastAsia="Calibri" w:hAnsi="Calibri" w:cs="Times New Roman"/>
    </w:rPr>
  </w:style>
  <w:style w:type="paragraph" w:styleId="Heading2">
    <w:name w:val="heading 2"/>
    <w:basedOn w:val="Normal"/>
    <w:link w:val="Heading2Char"/>
    <w:uiPriority w:val="9"/>
    <w:qFormat/>
    <w:rsid w:val="00CD5FE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6C0E"/>
    <w:rPr>
      <w:rFonts w:cs="Times New Roman"/>
      <w:color w:val="0000FF"/>
      <w:u w:val="single"/>
    </w:rPr>
  </w:style>
  <w:style w:type="character" w:styleId="Emphasis">
    <w:name w:val="Emphasis"/>
    <w:basedOn w:val="DefaultParagraphFont"/>
    <w:uiPriority w:val="99"/>
    <w:qFormat/>
    <w:rsid w:val="00C16C0E"/>
    <w:rPr>
      <w:rFonts w:cs="Times New Roman"/>
      <w:i/>
      <w:iCs/>
    </w:rPr>
  </w:style>
  <w:style w:type="character" w:customStyle="1" w:styleId="valuedcdescriptionabstract">
    <w:name w:val="value_dc_description_abstract"/>
    <w:basedOn w:val="DefaultParagraphFont"/>
    <w:uiPriority w:val="99"/>
    <w:rsid w:val="00C16C0E"/>
    <w:rPr>
      <w:rFonts w:cs="Times New Roman"/>
    </w:rPr>
  </w:style>
  <w:style w:type="character" w:customStyle="1" w:styleId="name">
    <w:name w:val="name"/>
    <w:basedOn w:val="DefaultParagraphFont"/>
    <w:uiPriority w:val="99"/>
    <w:rsid w:val="00C16C0E"/>
    <w:rPr>
      <w:rFonts w:cs="Times New Roman"/>
    </w:rPr>
  </w:style>
  <w:style w:type="character" w:customStyle="1" w:styleId="person">
    <w:name w:val="person"/>
    <w:basedOn w:val="DefaultParagraphFont"/>
    <w:uiPriority w:val="99"/>
    <w:rsid w:val="00C16C0E"/>
    <w:rPr>
      <w:rFonts w:cs="Times New Roman"/>
    </w:rPr>
  </w:style>
  <w:style w:type="paragraph" w:styleId="BalloonText">
    <w:name w:val="Balloon Text"/>
    <w:basedOn w:val="Normal"/>
    <w:link w:val="BalloonTextChar"/>
    <w:uiPriority w:val="99"/>
    <w:semiHidden/>
    <w:unhideWhenUsed/>
    <w:rsid w:val="00C16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0E"/>
    <w:rPr>
      <w:rFonts w:ascii="Tahoma" w:eastAsia="Calibri" w:hAnsi="Tahoma" w:cs="Tahoma"/>
      <w:sz w:val="16"/>
      <w:szCs w:val="16"/>
    </w:rPr>
  </w:style>
  <w:style w:type="paragraph" w:styleId="Header">
    <w:name w:val="header"/>
    <w:basedOn w:val="Normal"/>
    <w:link w:val="HeaderChar"/>
    <w:uiPriority w:val="99"/>
    <w:unhideWhenUsed/>
    <w:rsid w:val="0099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C26"/>
    <w:rPr>
      <w:rFonts w:ascii="Calibri" w:eastAsia="Calibri" w:hAnsi="Calibri" w:cs="Times New Roman"/>
    </w:rPr>
  </w:style>
  <w:style w:type="paragraph" w:styleId="Footer">
    <w:name w:val="footer"/>
    <w:basedOn w:val="Normal"/>
    <w:link w:val="FooterChar"/>
    <w:uiPriority w:val="99"/>
    <w:unhideWhenUsed/>
    <w:rsid w:val="0099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26"/>
    <w:rPr>
      <w:rFonts w:ascii="Calibri" w:eastAsia="Calibri" w:hAnsi="Calibri" w:cs="Times New Roman"/>
    </w:rPr>
  </w:style>
  <w:style w:type="paragraph" w:customStyle="1" w:styleId="Default">
    <w:name w:val="Default"/>
    <w:rsid w:val="005D06D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40B1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CD5FE0"/>
    <w:rPr>
      <w:rFonts w:ascii="Times New Roman" w:eastAsia="Times New Roman" w:hAnsi="Times New Roman" w:cs="Times New Roman"/>
      <w:b/>
      <w:bCs/>
      <w:sz w:val="36"/>
      <w:szCs w:val="36"/>
    </w:rPr>
  </w:style>
  <w:style w:type="character" w:customStyle="1" w:styleId="mw-headline">
    <w:name w:val="mw-headline"/>
    <w:basedOn w:val="DefaultParagraphFont"/>
    <w:rsid w:val="00CD5FE0"/>
  </w:style>
  <w:style w:type="character" w:customStyle="1" w:styleId="domain">
    <w:name w:val="domain"/>
    <w:basedOn w:val="DefaultParagraphFont"/>
    <w:rsid w:val="006849B5"/>
  </w:style>
  <w:style w:type="character" w:customStyle="1" w:styleId="kingdom">
    <w:name w:val="kingdom"/>
    <w:basedOn w:val="DefaultParagraphFont"/>
    <w:rsid w:val="006849B5"/>
  </w:style>
  <w:style w:type="character" w:customStyle="1" w:styleId="citation">
    <w:name w:val="citation"/>
    <w:basedOn w:val="DefaultParagraphFont"/>
    <w:rsid w:val="00214F1F"/>
  </w:style>
  <w:style w:type="character" w:customStyle="1" w:styleId="reference-accessdate">
    <w:name w:val="reference-accessdate"/>
    <w:basedOn w:val="DefaultParagraphFont"/>
    <w:rsid w:val="007D2884"/>
  </w:style>
</w:styles>
</file>

<file path=word/webSettings.xml><?xml version="1.0" encoding="utf-8"?>
<w:webSettings xmlns:r="http://schemas.openxmlformats.org/officeDocument/2006/relationships" xmlns:w="http://schemas.openxmlformats.org/wordprocessingml/2006/main">
  <w:divs>
    <w:div w:id="734931278">
      <w:bodyDiv w:val="1"/>
      <w:marLeft w:val="0"/>
      <w:marRight w:val="0"/>
      <w:marTop w:val="0"/>
      <w:marBottom w:val="0"/>
      <w:divBdr>
        <w:top w:val="none" w:sz="0" w:space="0" w:color="auto"/>
        <w:left w:val="none" w:sz="0" w:space="0" w:color="auto"/>
        <w:bottom w:val="none" w:sz="0" w:space="0" w:color="auto"/>
        <w:right w:val="none" w:sz="0" w:space="0" w:color="auto"/>
      </w:divBdr>
    </w:div>
    <w:div w:id="917641659">
      <w:bodyDiv w:val="1"/>
      <w:marLeft w:val="0"/>
      <w:marRight w:val="0"/>
      <w:marTop w:val="0"/>
      <w:marBottom w:val="0"/>
      <w:divBdr>
        <w:top w:val="none" w:sz="0" w:space="0" w:color="auto"/>
        <w:left w:val="none" w:sz="0" w:space="0" w:color="auto"/>
        <w:bottom w:val="none" w:sz="0" w:space="0" w:color="auto"/>
        <w:right w:val="none" w:sz="0" w:space="0" w:color="auto"/>
      </w:divBdr>
    </w:div>
    <w:div w:id="1202551506">
      <w:bodyDiv w:val="1"/>
      <w:marLeft w:val="0"/>
      <w:marRight w:val="0"/>
      <w:marTop w:val="0"/>
      <w:marBottom w:val="0"/>
      <w:divBdr>
        <w:top w:val="none" w:sz="0" w:space="0" w:color="auto"/>
        <w:left w:val="none" w:sz="0" w:space="0" w:color="auto"/>
        <w:bottom w:val="none" w:sz="0" w:space="0" w:color="auto"/>
        <w:right w:val="none" w:sz="0" w:space="0" w:color="auto"/>
      </w:divBdr>
    </w:div>
    <w:div w:id="1301106529">
      <w:bodyDiv w:val="1"/>
      <w:marLeft w:val="0"/>
      <w:marRight w:val="0"/>
      <w:marTop w:val="0"/>
      <w:marBottom w:val="0"/>
      <w:divBdr>
        <w:top w:val="none" w:sz="0" w:space="0" w:color="auto"/>
        <w:left w:val="none" w:sz="0" w:space="0" w:color="auto"/>
        <w:bottom w:val="none" w:sz="0" w:space="0" w:color="auto"/>
        <w:right w:val="none" w:sz="0" w:space="0" w:color="auto"/>
      </w:divBdr>
    </w:div>
    <w:div w:id="18413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otility" TargetMode="External"/><Relationship Id="rId18" Type="http://schemas.openxmlformats.org/officeDocument/2006/relationships/hyperlink" Target="http://en.wikipedia.org/wiki/Serotype" TargetMode="External"/><Relationship Id="rId26" Type="http://schemas.openxmlformats.org/officeDocument/2006/relationships/image" Target="media/image1.gif"/><Relationship Id="rId39" Type="http://schemas.openxmlformats.org/officeDocument/2006/relationships/hyperlink" Target="http://en.wikipedia.org/wiki/Bacteriophage" TargetMode="External"/><Relationship Id="rId21" Type="http://schemas.openxmlformats.org/officeDocument/2006/relationships/hyperlink" Target="http://en.wikipedia.org/wiki/Food_contamination" TargetMode="External"/><Relationship Id="rId34" Type="http://schemas.openxmlformats.org/officeDocument/2006/relationships/hyperlink" Target="http://en.wikipedia.org/wiki/Transformation_%28genetics%29" TargetMode="External"/><Relationship Id="rId42" Type="http://schemas.openxmlformats.org/officeDocument/2006/relationships/hyperlink" Target="http://en.wikipedia.org/wiki/Neonatal" TargetMode="External"/><Relationship Id="rId47" Type="http://schemas.openxmlformats.org/officeDocument/2006/relationships/hyperlink" Target="http://en.wikipedia.org/wiki/Septicemia" TargetMode="External"/><Relationship Id="rId50" Type="http://schemas.openxmlformats.org/officeDocument/2006/relationships/hyperlink" Target="http://en.wikipedia.org/wiki/Acute_kidney_injury" TargetMode="External"/><Relationship Id="rId55" Type="http://schemas.openxmlformats.org/officeDocument/2006/relationships/image" Target="media/image4.gi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Warm-blooded" TargetMode="External"/><Relationship Id="rId20" Type="http://schemas.openxmlformats.org/officeDocument/2006/relationships/hyperlink" Target="http://en.wikipedia.org/wiki/Product_recall" TargetMode="External"/><Relationship Id="rId29" Type="http://schemas.openxmlformats.org/officeDocument/2006/relationships/hyperlink" Target="http://en.wikipedia.org/wiki/Indicator_organism" TargetMode="External"/><Relationship Id="rId41" Type="http://schemas.openxmlformats.org/officeDocument/2006/relationships/hyperlink" Target="http://en.wikipedia.org/wiki/Urinary_tract_infection" TargetMode="External"/><Relationship Id="rId54"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icrometers" TargetMode="External"/><Relationship Id="rId24" Type="http://schemas.openxmlformats.org/officeDocument/2006/relationships/hyperlink" Target="http://en.wikipedia.org/wiki/Vitamin_k" TargetMode="External"/><Relationship Id="rId32" Type="http://schemas.openxmlformats.org/officeDocument/2006/relationships/hyperlink" Target="http://en.wikipedia.org/wiki/Bacterial_conjugation" TargetMode="External"/><Relationship Id="rId37" Type="http://schemas.openxmlformats.org/officeDocument/2006/relationships/hyperlink" Target="http://en.wikipedia.org/wiki/Shigella" TargetMode="External"/><Relationship Id="rId40" Type="http://schemas.openxmlformats.org/officeDocument/2006/relationships/hyperlink" Target="http://en.wikipedia.org/wiki/Gastroenteritis" TargetMode="External"/><Relationship Id="rId45" Type="http://schemas.openxmlformats.org/officeDocument/2006/relationships/hyperlink" Target="http://en.wikipedia.org/wiki/Peritonitis" TargetMode="External"/><Relationship Id="rId53" Type="http://schemas.openxmlformats.org/officeDocument/2006/relationships/image" Target="media/image2.jpe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Gastrointestinal_tract" TargetMode="External"/><Relationship Id="rId23" Type="http://schemas.openxmlformats.org/officeDocument/2006/relationships/hyperlink" Target="http://en.wikipedia.org/wiki/Gut_%28zoology%29" TargetMode="External"/><Relationship Id="rId28" Type="http://schemas.openxmlformats.org/officeDocument/2006/relationships/hyperlink" Target="http://en.wikipedia.org/wiki/Fecal%E2%80%93oral_route" TargetMode="External"/><Relationship Id="rId36" Type="http://schemas.openxmlformats.org/officeDocument/2006/relationships/hyperlink" Target="http://en.wikipedia.org/wiki/Shiga_toxin" TargetMode="External"/><Relationship Id="rId49" Type="http://schemas.openxmlformats.org/officeDocument/2006/relationships/hyperlink" Target="http://en.wikipedia.org/wiki/Urinary_tract_infection"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en.wikipedia.org/wiki/Endospore" TargetMode="External"/><Relationship Id="rId19" Type="http://schemas.openxmlformats.org/officeDocument/2006/relationships/hyperlink" Target="http://en.wikipedia.org/wiki/Foodborne_illness" TargetMode="External"/><Relationship Id="rId31" Type="http://schemas.openxmlformats.org/officeDocument/2006/relationships/hyperlink" Target="http://en.wikipedia.org/wiki/DNA" TargetMode="External"/><Relationship Id="rId44" Type="http://schemas.openxmlformats.org/officeDocument/2006/relationships/hyperlink" Target="http://en.wikipedia.org/wiki/Hemolytic-uremic_syndrome" TargetMode="External"/><Relationship Id="rId52" Type="http://schemas.openxmlformats.org/officeDocument/2006/relationships/hyperlink" Target="http://en.wikipedia.org/wiki/Thrombocytopenia"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en.wikipedia.org/wiki/Facultative_anaerobic_organism" TargetMode="External"/><Relationship Id="rId14" Type="http://schemas.openxmlformats.org/officeDocument/2006/relationships/hyperlink" Target="http://en.wikipedia.org/wiki/Flagellum" TargetMode="External"/><Relationship Id="rId22" Type="http://schemas.openxmlformats.org/officeDocument/2006/relationships/hyperlink" Target="http://en.wikipedia.org/wiki/Human_flora" TargetMode="External"/><Relationship Id="rId27" Type="http://schemas.openxmlformats.org/officeDocument/2006/relationships/hyperlink" Target="http://en.wikipedia.org/wiki/Gut_flora" TargetMode="External"/><Relationship Id="rId30" Type="http://schemas.openxmlformats.org/officeDocument/2006/relationships/hyperlink" Target="http://en.wikipedia.org/wiki/Feces" TargetMode="External"/><Relationship Id="rId35" Type="http://schemas.openxmlformats.org/officeDocument/2006/relationships/hyperlink" Target="http://en.wikipedia.org/wiki/Horizontal_gene_transfer" TargetMode="External"/><Relationship Id="rId43" Type="http://schemas.openxmlformats.org/officeDocument/2006/relationships/hyperlink" Target="http://en.wikipedia.org/wiki/Meningitis" TargetMode="External"/><Relationship Id="rId48" Type="http://schemas.openxmlformats.org/officeDocument/2006/relationships/hyperlink" Target="http://en.wikipedia.org/wiki/Pneumonia" TargetMode="External"/><Relationship Id="rId56" Type="http://schemas.openxmlformats.org/officeDocument/2006/relationships/hyperlink" Target="http://jcp.bmj.com/search?author1=E+J+Threlfall&amp;sortspec=date&amp;submit=Submit" TargetMode="External"/><Relationship Id="rId8" Type="http://schemas.openxmlformats.org/officeDocument/2006/relationships/hyperlink" Target="http://en.wikipedia.org/wiki/Gram-negative_bacteria" TargetMode="External"/><Relationship Id="rId51" Type="http://schemas.openxmlformats.org/officeDocument/2006/relationships/hyperlink" Target="http://en.wikipedia.org/wiki/Microangiopathic_hemolytic_anemia" TargetMode="External"/><Relationship Id="rId3" Type="http://schemas.openxmlformats.org/officeDocument/2006/relationships/styles" Target="styles.xml"/><Relationship Id="rId12" Type="http://schemas.openxmlformats.org/officeDocument/2006/relationships/hyperlink" Target="http://en.wikipedia.org/wiki/Flagellum" TargetMode="External"/><Relationship Id="rId17" Type="http://schemas.openxmlformats.org/officeDocument/2006/relationships/hyperlink" Target="http://en.wikipedia.org/wiki/Strain_%28biology%29" TargetMode="External"/><Relationship Id="rId25" Type="http://schemas.openxmlformats.org/officeDocument/2006/relationships/hyperlink" Target="http://en.wikipedia.org/wiki/Pathogen" TargetMode="External"/><Relationship Id="rId33" Type="http://schemas.openxmlformats.org/officeDocument/2006/relationships/hyperlink" Target="http://en.wikipedia.org/wiki/Transduction_%28genetics%29" TargetMode="External"/><Relationship Id="rId38" Type="http://schemas.openxmlformats.org/officeDocument/2006/relationships/hyperlink" Target="http://en.wikipedia.org/wiki/Escherichia_coli_O157:H7" TargetMode="External"/><Relationship Id="rId46" Type="http://schemas.openxmlformats.org/officeDocument/2006/relationships/hyperlink" Target="http://en.wikipedia.org/wiki/Mastitis"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C7B3B665454C1EBCE3A601DC4D19A1"/>
        <w:category>
          <w:name w:val="General"/>
          <w:gallery w:val="placeholder"/>
        </w:category>
        <w:types>
          <w:type w:val="bbPlcHdr"/>
        </w:types>
        <w:behaviors>
          <w:behavior w:val="content"/>
        </w:behaviors>
        <w:guid w:val="{3BFBB64D-D816-492D-BE67-7047887B5036}"/>
      </w:docPartPr>
      <w:docPartBody>
        <w:p w:rsidR="00B528A1" w:rsidRDefault="00E125EC" w:rsidP="00E125EC">
          <w:pPr>
            <w:pStyle w:val="6AC7B3B665454C1EBCE3A601DC4D19A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25EC"/>
    <w:rsid w:val="0014307C"/>
    <w:rsid w:val="00177DF9"/>
    <w:rsid w:val="001E3B76"/>
    <w:rsid w:val="002021C2"/>
    <w:rsid w:val="002445F5"/>
    <w:rsid w:val="00364B36"/>
    <w:rsid w:val="003653D6"/>
    <w:rsid w:val="003840EA"/>
    <w:rsid w:val="004F1413"/>
    <w:rsid w:val="005137DC"/>
    <w:rsid w:val="00543378"/>
    <w:rsid w:val="005F2BA1"/>
    <w:rsid w:val="0070798C"/>
    <w:rsid w:val="00777EDF"/>
    <w:rsid w:val="007B046E"/>
    <w:rsid w:val="007E1AE0"/>
    <w:rsid w:val="007E5E15"/>
    <w:rsid w:val="00862B80"/>
    <w:rsid w:val="008865FB"/>
    <w:rsid w:val="008E4392"/>
    <w:rsid w:val="00906D9A"/>
    <w:rsid w:val="00944191"/>
    <w:rsid w:val="00986152"/>
    <w:rsid w:val="00A02442"/>
    <w:rsid w:val="00A121E9"/>
    <w:rsid w:val="00A22F58"/>
    <w:rsid w:val="00B12428"/>
    <w:rsid w:val="00B528A1"/>
    <w:rsid w:val="00BA0728"/>
    <w:rsid w:val="00BE7EE8"/>
    <w:rsid w:val="00BF2E86"/>
    <w:rsid w:val="00BF7A91"/>
    <w:rsid w:val="00C06BEF"/>
    <w:rsid w:val="00CF42C5"/>
    <w:rsid w:val="00E125EC"/>
    <w:rsid w:val="00E27244"/>
    <w:rsid w:val="00E66384"/>
    <w:rsid w:val="00F42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7B3B665454C1EBCE3A601DC4D19A1">
    <w:name w:val="6AC7B3B665454C1EBCE3A601DC4D19A1"/>
    <w:rsid w:val="00E125EC"/>
  </w:style>
  <w:style w:type="paragraph" w:customStyle="1" w:styleId="9EA6651CAB104BFF9C90234F588F8CDF">
    <w:name w:val="9EA6651CAB104BFF9C90234F588F8CDF"/>
    <w:rsid w:val="00E125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661A-5519-47B3-BDD7-F9AE39E3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13</Pages>
  <Words>4571</Words>
  <Characters>26056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REVIEW OF LITERATURE</vt:lpstr>
    </vt:vector>
  </TitlesOfParts>
  <Company/>
  <LinksUpToDate>false</LinksUpToDate>
  <CharactersWithSpaces>30566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creator>User</dc:creator>
  <cp:lastModifiedBy>Harun</cp:lastModifiedBy>
  <cp:revision>65</cp:revision>
  <dcterms:created xsi:type="dcterms:W3CDTF">2013-06-01T15:13:00Z</dcterms:created>
  <dcterms:modified xsi:type="dcterms:W3CDTF">2014-03-27T11:27:00Z</dcterms:modified>
</cp:coreProperties>
</file>