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C9" w:rsidRPr="00EF69C9" w:rsidRDefault="00EF69C9" w:rsidP="00EF69C9">
      <w:pPr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EF69C9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Proximate Analysis of Broiler Starter &amp; Grower feeds and Comparison between laboratory value and company standard value manufactured in different feed mills of Bangladesh</w:t>
      </w:r>
    </w:p>
    <w:p w:rsidR="0033005D" w:rsidRPr="00FF4F75" w:rsidRDefault="0033005D" w:rsidP="007C5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33005D" w:rsidRPr="003154A2" w:rsidRDefault="00934820" w:rsidP="007C5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-3175</wp:posOffset>
            </wp:positionV>
            <wp:extent cx="2228850" cy="1800225"/>
            <wp:effectExtent l="19050" t="0" r="0" b="0"/>
            <wp:wrapNone/>
            <wp:docPr id="6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05D" w:rsidRDefault="0033005D" w:rsidP="007C5D44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33005D" w:rsidRDefault="0033005D" w:rsidP="007C5D44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33005D" w:rsidRPr="0083079A" w:rsidRDefault="0033005D" w:rsidP="007C5D44">
      <w:pPr>
        <w:jc w:val="center"/>
        <w:rPr>
          <w:rFonts w:ascii="Times New Roman" w:hAnsi="Times New Roman"/>
          <w:b/>
          <w:color w:val="000000" w:themeColor="text1"/>
        </w:rPr>
      </w:pPr>
    </w:p>
    <w:p w:rsidR="0033005D" w:rsidRPr="0083079A" w:rsidRDefault="0033005D" w:rsidP="007C5D44">
      <w:pPr>
        <w:jc w:val="center"/>
        <w:rPr>
          <w:rFonts w:ascii="Times New Roman" w:hAnsi="Times New Roman"/>
          <w:b/>
          <w:color w:val="000000" w:themeColor="text1"/>
        </w:rPr>
      </w:pPr>
    </w:p>
    <w:p w:rsidR="0033005D" w:rsidRPr="0083079A" w:rsidRDefault="0033005D" w:rsidP="007C5D44">
      <w:pPr>
        <w:jc w:val="center"/>
        <w:rPr>
          <w:rFonts w:ascii="Times New Roman" w:hAnsi="Times New Roman"/>
          <w:b/>
          <w:color w:val="000000" w:themeColor="text1"/>
        </w:rPr>
      </w:pPr>
    </w:p>
    <w:p w:rsidR="0033005D" w:rsidRDefault="0033005D" w:rsidP="007C5D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</w:p>
    <w:p w:rsidR="0033005D" w:rsidRPr="00EE1623" w:rsidRDefault="0033005D" w:rsidP="007C5D44">
      <w:pPr>
        <w:spacing w:line="240" w:lineRule="auto"/>
        <w:jc w:val="center"/>
        <w:rPr>
          <w:rFonts w:ascii="Times New Roman" w:hAnsi="Times New Roman"/>
          <w:b/>
          <w:color w:val="002060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By:</w:t>
      </w:r>
    </w:p>
    <w:p w:rsidR="0033005D" w:rsidRPr="00EE1623" w:rsidRDefault="0033005D" w:rsidP="007C5D44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32"/>
        </w:rPr>
      </w:pPr>
      <w:r>
        <w:rPr>
          <w:rFonts w:ascii="Times New Roman" w:hAnsi="Times New Roman"/>
          <w:b/>
          <w:color w:val="002060"/>
          <w:sz w:val="28"/>
          <w:szCs w:val="32"/>
        </w:rPr>
        <w:t>Mohammad Yusuf Munna</w:t>
      </w:r>
    </w:p>
    <w:p w:rsidR="0033005D" w:rsidRPr="00EE1623" w:rsidRDefault="0033005D" w:rsidP="007C5D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>
        <w:rPr>
          <w:rFonts w:ascii="Times New Roman" w:hAnsi="Times New Roman"/>
          <w:color w:val="002060"/>
          <w:sz w:val="28"/>
          <w:szCs w:val="32"/>
        </w:rPr>
        <w:t>Roll No: 12/02; Reg No: 00714</w:t>
      </w:r>
    </w:p>
    <w:p w:rsidR="0033005D" w:rsidRPr="00EE1623" w:rsidRDefault="0033005D" w:rsidP="007C5D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>
        <w:rPr>
          <w:rFonts w:ascii="Times New Roman" w:hAnsi="Times New Roman"/>
          <w:color w:val="002060"/>
          <w:sz w:val="28"/>
          <w:szCs w:val="32"/>
        </w:rPr>
        <w:t>Intern ID: A-02</w:t>
      </w:r>
    </w:p>
    <w:p w:rsidR="0033005D" w:rsidRPr="00EE1623" w:rsidRDefault="0033005D" w:rsidP="007C5D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Session: 2011-12</w:t>
      </w:r>
    </w:p>
    <w:p w:rsidR="0033005D" w:rsidRPr="00EE1623" w:rsidRDefault="0033005D" w:rsidP="007C5D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</w:p>
    <w:p w:rsidR="00EF69C9" w:rsidRDefault="00EF69C9" w:rsidP="00EF69C9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>
        <w:rPr>
          <w:rFonts w:ascii="Times New Roman" w:hAnsi="Times New Roman"/>
          <w:color w:val="002060"/>
          <w:sz w:val="28"/>
          <w:szCs w:val="32"/>
        </w:rPr>
        <w:t>A production</w:t>
      </w:r>
      <w:r w:rsidR="0033005D" w:rsidRPr="00EE1623">
        <w:rPr>
          <w:rFonts w:ascii="Times New Roman" w:hAnsi="Times New Roman"/>
          <w:color w:val="002060"/>
          <w:sz w:val="28"/>
          <w:szCs w:val="32"/>
        </w:rPr>
        <w:t xml:space="preserve"> report submitted in partial satisfaction of the requirements for the degree of</w:t>
      </w:r>
    </w:p>
    <w:p w:rsidR="007C5D44" w:rsidRPr="00EF69C9" w:rsidRDefault="0033005D" w:rsidP="00EF69C9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b/>
          <w:color w:val="002060"/>
          <w:sz w:val="36"/>
          <w:szCs w:val="32"/>
        </w:rPr>
        <w:t>Doctor of Veterinary Medicine (DVM)</w:t>
      </w:r>
    </w:p>
    <w:p w:rsidR="0033005D" w:rsidRPr="007C5D44" w:rsidRDefault="0033005D" w:rsidP="007C5D44">
      <w:pPr>
        <w:spacing w:line="240" w:lineRule="auto"/>
        <w:jc w:val="center"/>
        <w:rPr>
          <w:rFonts w:ascii="Times New Roman" w:hAnsi="Times New Roman"/>
          <w:b/>
          <w:color w:val="002060"/>
          <w:sz w:val="36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Faculty of Veterinary Medicine</w:t>
      </w:r>
    </w:p>
    <w:p w:rsidR="0033005D" w:rsidRPr="00EE1623" w:rsidRDefault="0033005D" w:rsidP="007C5D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Chittagong Veterinary and Animal Sciences University</w:t>
      </w:r>
    </w:p>
    <w:p w:rsidR="0033005D" w:rsidRDefault="0033005D" w:rsidP="007C5D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Khulshi, Chittagong-4225, Bangladesh</w:t>
      </w:r>
    </w:p>
    <w:p w:rsidR="0033005D" w:rsidRPr="00EE1623" w:rsidRDefault="00EF69C9" w:rsidP="007C5D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>
        <w:rPr>
          <w:rFonts w:ascii="Times New Roman" w:hAnsi="Times New Roman"/>
          <w:color w:val="002060"/>
          <w:sz w:val="28"/>
          <w:szCs w:val="32"/>
        </w:rPr>
        <w:t>December</w:t>
      </w:r>
      <w:r w:rsidR="0033005D" w:rsidRPr="00EE1623">
        <w:rPr>
          <w:rFonts w:ascii="Times New Roman" w:hAnsi="Times New Roman"/>
          <w:color w:val="002060"/>
          <w:sz w:val="28"/>
          <w:szCs w:val="32"/>
        </w:rPr>
        <w:t>, 2017</w:t>
      </w:r>
    </w:p>
    <w:p w:rsidR="00EF69C9" w:rsidRPr="00EF69C9" w:rsidRDefault="00EF69C9" w:rsidP="00EF69C9">
      <w:pPr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EF69C9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lastRenderedPageBreak/>
        <w:t>Proximate Analysis of Broiler Starter &amp; Grower feeds and Comparison between laboratory value and company standard value manufactured in different feed mills of Bangladesh</w:t>
      </w:r>
    </w:p>
    <w:p w:rsidR="0033005D" w:rsidRPr="0083079A" w:rsidRDefault="00934820" w:rsidP="007C5D44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  <w:r>
        <w:rPr>
          <w:rFonts w:ascii="Times New Roman" w:hAnsi="Times New Roman"/>
          <w:b/>
          <w:noProof/>
          <w:color w:val="000000" w:themeColor="text1"/>
          <w:sz w:val="32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259715</wp:posOffset>
            </wp:positionV>
            <wp:extent cx="2133600" cy="1885950"/>
            <wp:effectExtent l="19050" t="0" r="0" b="0"/>
            <wp:wrapNone/>
            <wp:docPr id="7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05D" w:rsidRDefault="0033005D" w:rsidP="007C5D44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33005D" w:rsidRPr="0083079A" w:rsidRDefault="0033005D" w:rsidP="007C5D44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33005D" w:rsidRPr="0083079A" w:rsidRDefault="0033005D" w:rsidP="007C5D44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33005D" w:rsidRPr="0083079A" w:rsidRDefault="0033005D" w:rsidP="007C5D44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33005D" w:rsidRPr="0083079A" w:rsidRDefault="0033005D" w:rsidP="007C5D44">
      <w:pPr>
        <w:jc w:val="center"/>
        <w:rPr>
          <w:rFonts w:ascii="Times New Roman" w:hAnsi="Times New Roman"/>
          <w:b/>
          <w:color w:val="000000" w:themeColor="text1"/>
        </w:rPr>
      </w:pPr>
    </w:p>
    <w:p w:rsidR="0033005D" w:rsidRPr="0083079A" w:rsidRDefault="0033005D" w:rsidP="007C5D44">
      <w:pPr>
        <w:jc w:val="center"/>
        <w:rPr>
          <w:rFonts w:ascii="Times New Roman" w:hAnsi="Times New Roman"/>
          <w:b/>
          <w:color w:val="000000" w:themeColor="text1"/>
        </w:rPr>
      </w:pPr>
    </w:p>
    <w:p w:rsidR="0033005D" w:rsidRPr="00EE1623" w:rsidRDefault="0033005D" w:rsidP="007C5D44">
      <w:pPr>
        <w:jc w:val="center"/>
        <w:rPr>
          <w:rFonts w:ascii="Times New Roman" w:hAnsi="Times New Roman"/>
          <w:b/>
          <w:color w:val="002060"/>
        </w:rPr>
      </w:pPr>
      <w:r w:rsidRPr="00EE1623">
        <w:rPr>
          <w:rFonts w:ascii="Times New Roman" w:hAnsi="Times New Roman"/>
          <w:b/>
          <w:color w:val="002060"/>
          <w:sz w:val="28"/>
          <w:szCs w:val="28"/>
        </w:rPr>
        <w:t>A clinical report submitted as per approved style and content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by</w:t>
      </w:r>
    </w:p>
    <w:p w:rsidR="00934820" w:rsidRPr="00EE1623" w:rsidRDefault="00934820" w:rsidP="00934820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33005D" w:rsidRPr="00EE1623" w:rsidRDefault="0033005D" w:rsidP="007C5D44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E1623">
        <w:rPr>
          <w:rFonts w:ascii="Times New Roman" w:hAnsi="Times New Roman"/>
          <w:b/>
          <w:color w:val="002060"/>
          <w:sz w:val="28"/>
          <w:szCs w:val="28"/>
        </w:rPr>
        <w:t>----------------------------------</w:t>
      </w:r>
    </w:p>
    <w:p w:rsidR="0033005D" w:rsidRPr="00EE1623" w:rsidRDefault="0033005D" w:rsidP="007C5D44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E1623">
        <w:rPr>
          <w:rFonts w:ascii="Times New Roman" w:hAnsi="Times New Roman"/>
          <w:b/>
          <w:color w:val="002060"/>
          <w:sz w:val="28"/>
          <w:szCs w:val="28"/>
        </w:rPr>
        <w:t>Signature of supervisor</w:t>
      </w:r>
    </w:p>
    <w:p w:rsidR="0033005D" w:rsidRDefault="00E9236E" w:rsidP="007C5D44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(Prof. Dr Gout</w:t>
      </w:r>
      <w:r w:rsidR="00EF69C9">
        <w:rPr>
          <w:rFonts w:ascii="Times New Roman" w:hAnsi="Times New Roman"/>
          <w:b/>
          <w:color w:val="002060"/>
          <w:sz w:val="28"/>
          <w:szCs w:val="28"/>
        </w:rPr>
        <w:t>am Buddha Das</w:t>
      </w:r>
      <w:r w:rsidR="0033005D" w:rsidRPr="00180975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E9236E" w:rsidRDefault="00E9236E" w:rsidP="00E9236E">
      <w:pPr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33005D" w:rsidRDefault="00E9236E" w:rsidP="00E9236E">
      <w:pPr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Vice Chancellor</w:t>
      </w:r>
    </w:p>
    <w:p w:rsidR="0033005D" w:rsidRPr="00180975" w:rsidRDefault="0033005D" w:rsidP="007C5D44">
      <w:pPr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 w:rsidRPr="00180975">
        <w:rPr>
          <w:rFonts w:ascii="Times New Roman" w:hAnsi="Times New Roman"/>
          <w:color w:val="002060"/>
          <w:sz w:val="28"/>
          <w:szCs w:val="28"/>
        </w:rPr>
        <w:t>Chittagong Veterinary and Animal Sciences University</w:t>
      </w:r>
    </w:p>
    <w:p w:rsidR="0033005D" w:rsidRDefault="0033005D" w:rsidP="007C5D44">
      <w:pPr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 w:rsidRPr="00180975">
        <w:rPr>
          <w:rFonts w:ascii="Times New Roman" w:hAnsi="Times New Roman"/>
          <w:color w:val="002060"/>
          <w:sz w:val="28"/>
          <w:szCs w:val="28"/>
        </w:rPr>
        <w:t>Date:</w:t>
      </w:r>
    </w:p>
    <w:p w:rsidR="00934820" w:rsidRPr="007C5D44" w:rsidRDefault="00934820" w:rsidP="00934820">
      <w:pPr>
        <w:spacing w:line="240" w:lineRule="auto"/>
        <w:jc w:val="center"/>
        <w:rPr>
          <w:rFonts w:ascii="Times New Roman" w:hAnsi="Times New Roman"/>
          <w:b/>
          <w:color w:val="002060"/>
          <w:sz w:val="36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Faculty of Veterinary Medicine</w:t>
      </w:r>
    </w:p>
    <w:p w:rsidR="00934820" w:rsidRPr="00EE1623" w:rsidRDefault="00934820" w:rsidP="00934820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Chittagong Veterinary and Animal Sciences University</w:t>
      </w:r>
    </w:p>
    <w:p w:rsidR="00EF69C9" w:rsidRDefault="00934820" w:rsidP="00EF69C9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Khulshi, Chittagong-4225, Bangladesh</w:t>
      </w:r>
    </w:p>
    <w:p w:rsidR="00934820" w:rsidRPr="00EE1623" w:rsidRDefault="00EF69C9" w:rsidP="00EF69C9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>
        <w:rPr>
          <w:rFonts w:ascii="Times New Roman" w:hAnsi="Times New Roman"/>
          <w:color w:val="002060"/>
          <w:sz w:val="28"/>
          <w:szCs w:val="32"/>
        </w:rPr>
        <w:t>December</w:t>
      </w:r>
      <w:r w:rsidR="00934820" w:rsidRPr="00EE1623">
        <w:rPr>
          <w:rFonts w:ascii="Times New Roman" w:hAnsi="Times New Roman"/>
          <w:color w:val="002060"/>
          <w:sz w:val="28"/>
          <w:szCs w:val="32"/>
        </w:rPr>
        <w:t>, 2017</w:t>
      </w:r>
    </w:p>
    <w:p w:rsidR="0033005D" w:rsidRDefault="0033005D" w:rsidP="0033005D">
      <w:pPr>
        <w:pStyle w:val="Heading1"/>
        <w:jc w:val="center"/>
        <w:rPr>
          <w:rFonts w:ascii="Times New Roman" w:hAnsi="Times New Roman" w:cs="Times New Roman"/>
          <w:color w:val="auto"/>
          <w:sz w:val="36"/>
          <w:szCs w:val="46"/>
        </w:rPr>
      </w:pPr>
      <w:r w:rsidRPr="00B5515E">
        <w:rPr>
          <w:rFonts w:ascii="Times New Roman" w:hAnsi="Times New Roman" w:cs="Times New Roman"/>
          <w:color w:val="auto"/>
          <w:sz w:val="36"/>
          <w:szCs w:val="49"/>
        </w:rPr>
        <w:lastRenderedPageBreak/>
        <w:t>Table of Content</w:t>
      </w:r>
      <w:r w:rsidRPr="00B5515E">
        <w:rPr>
          <w:rFonts w:ascii="Times New Roman" w:hAnsi="Times New Roman" w:cs="Times New Roman"/>
          <w:color w:val="auto"/>
          <w:sz w:val="36"/>
          <w:szCs w:val="46"/>
        </w:rPr>
        <w:t>s</w:t>
      </w:r>
    </w:p>
    <w:tbl>
      <w:tblPr>
        <w:tblStyle w:val="TableGrid"/>
        <w:tblpPr w:leftFromText="180" w:rightFromText="180" w:vertAnchor="text" w:horzAnchor="margin" w:tblpY="457"/>
        <w:tblW w:w="0" w:type="auto"/>
        <w:tblLook w:val="04A0"/>
      </w:tblPr>
      <w:tblGrid>
        <w:gridCol w:w="6742"/>
        <w:gridCol w:w="1781"/>
      </w:tblGrid>
      <w:tr w:rsidR="0033005D" w:rsidTr="00C024C2">
        <w:trPr>
          <w:trHeight w:val="443"/>
        </w:trPr>
        <w:tc>
          <w:tcPr>
            <w:tcW w:w="6742" w:type="dxa"/>
            <w:vAlign w:val="center"/>
          </w:tcPr>
          <w:p w:rsidR="0033005D" w:rsidRPr="00352EB1" w:rsidRDefault="0033005D" w:rsidP="00C024C2">
            <w:r w:rsidRPr="00352EB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4"/>
              </w:rPr>
              <w:t>Contents</w:t>
            </w:r>
          </w:p>
        </w:tc>
        <w:tc>
          <w:tcPr>
            <w:tcW w:w="1781" w:type="dxa"/>
            <w:vAlign w:val="center"/>
          </w:tcPr>
          <w:p w:rsidR="0033005D" w:rsidRPr="00CD6EFD" w:rsidRDefault="0033005D" w:rsidP="00C024C2">
            <w:pPr>
              <w:widowControl w:val="0"/>
              <w:autoSpaceDE w:val="0"/>
              <w:autoSpaceDN w:val="0"/>
              <w:adjustRightInd w:val="0"/>
              <w:spacing w:before="54" w:line="360" w:lineRule="auto"/>
              <w:ind w:right="-2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52EB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4"/>
              </w:rPr>
              <w:t>Page No.</w:t>
            </w:r>
          </w:p>
        </w:tc>
      </w:tr>
      <w:tr w:rsidR="0033005D" w:rsidRPr="00B5515E" w:rsidTr="00C024C2">
        <w:trPr>
          <w:trHeight w:val="335"/>
        </w:trPr>
        <w:tc>
          <w:tcPr>
            <w:tcW w:w="6742" w:type="dxa"/>
            <w:vAlign w:val="center"/>
          </w:tcPr>
          <w:p w:rsidR="0033005D" w:rsidRPr="00CD6EFD" w:rsidRDefault="0033005D" w:rsidP="00C024C2">
            <w:pPr>
              <w:rPr>
                <w:rFonts w:cstheme="minorHAnsi"/>
                <w:color w:val="000000"/>
                <w:spacing w:val="2"/>
                <w:sz w:val="24"/>
                <w:szCs w:val="24"/>
              </w:rPr>
            </w:pPr>
            <w:r w:rsidRPr="00CD6EFD">
              <w:rPr>
                <w:rFonts w:cstheme="minorHAnsi"/>
                <w:color w:val="000000"/>
                <w:spacing w:val="2"/>
                <w:sz w:val="24"/>
                <w:szCs w:val="24"/>
              </w:rPr>
              <w:t>Table of Contents</w:t>
            </w:r>
          </w:p>
        </w:tc>
        <w:tc>
          <w:tcPr>
            <w:tcW w:w="1781" w:type="dxa"/>
            <w:vAlign w:val="center"/>
          </w:tcPr>
          <w:p w:rsidR="0033005D" w:rsidRPr="00ED6C1C" w:rsidRDefault="0033005D" w:rsidP="000B4557">
            <w:pPr>
              <w:widowControl w:val="0"/>
              <w:autoSpaceDE w:val="0"/>
              <w:autoSpaceDN w:val="0"/>
              <w:adjustRightInd w:val="0"/>
              <w:spacing w:before="54"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D6C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iii</w:t>
            </w:r>
          </w:p>
        </w:tc>
      </w:tr>
      <w:tr w:rsidR="0033005D" w:rsidRPr="00B5515E" w:rsidTr="00C024C2">
        <w:trPr>
          <w:trHeight w:val="317"/>
        </w:trPr>
        <w:tc>
          <w:tcPr>
            <w:tcW w:w="6742" w:type="dxa"/>
            <w:vAlign w:val="center"/>
          </w:tcPr>
          <w:p w:rsidR="0033005D" w:rsidRPr="00CD6EFD" w:rsidRDefault="0033005D" w:rsidP="00C024C2">
            <w:pPr>
              <w:rPr>
                <w:rFonts w:cstheme="minorHAnsi"/>
                <w:color w:val="000000"/>
                <w:spacing w:val="2"/>
                <w:sz w:val="24"/>
                <w:szCs w:val="24"/>
              </w:rPr>
            </w:pPr>
            <w:r w:rsidRPr="00CD6EFD">
              <w:rPr>
                <w:rFonts w:cstheme="minorHAnsi"/>
                <w:color w:val="000000"/>
                <w:spacing w:val="2"/>
                <w:sz w:val="24"/>
                <w:szCs w:val="24"/>
              </w:rPr>
              <w:t>List of Figure</w:t>
            </w:r>
          </w:p>
        </w:tc>
        <w:tc>
          <w:tcPr>
            <w:tcW w:w="1781" w:type="dxa"/>
            <w:vAlign w:val="center"/>
          </w:tcPr>
          <w:p w:rsidR="0033005D" w:rsidRPr="00ED6C1C" w:rsidRDefault="0033005D" w:rsidP="000B4557">
            <w:pPr>
              <w:widowControl w:val="0"/>
              <w:autoSpaceDE w:val="0"/>
              <w:autoSpaceDN w:val="0"/>
              <w:adjustRightInd w:val="0"/>
              <w:spacing w:before="54"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D6C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iv</w:t>
            </w:r>
          </w:p>
        </w:tc>
      </w:tr>
      <w:tr w:rsidR="0033005D" w:rsidRPr="00B5515E" w:rsidTr="00C024C2">
        <w:trPr>
          <w:trHeight w:val="290"/>
        </w:trPr>
        <w:tc>
          <w:tcPr>
            <w:tcW w:w="6742" w:type="dxa"/>
            <w:vAlign w:val="center"/>
          </w:tcPr>
          <w:p w:rsidR="0033005D" w:rsidRPr="00CD6EFD" w:rsidRDefault="0033005D" w:rsidP="00C024C2">
            <w:pPr>
              <w:rPr>
                <w:rFonts w:cstheme="minorHAnsi"/>
                <w:color w:val="000000"/>
                <w:spacing w:val="2"/>
                <w:sz w:val="24"/>
                <w:szCs w:val="24"/>
              </w:rPr>
            </w:pPr>
            <w:r w:rsidRPr="00CD6EFD">
              <w:rPr>
                <w:rFonts w:cstheme="minorHAnsi"/>
                <w:color w:val="000000"/>
                <w:spacing w:val="2"/>
                <w:sz w:val="24"/>
                <w:szCs w:val="24"/>
              </w:rPr>
              <w:t>List of Tables</w:t>
            </w:r>
          </w:p>
        </w:tc>
        <w:tc>
          <w:tcPr>
            <w:tcW w:w="1781" w:type="dxa"/>
            <w:vAlign w:val="center"/>
          </w:tcPr>
          <w:p w:rsidR="0033005D" w:rsidRPr="00ED6C1C" w:rsidRDefault="000F6662" w:rsidP="000B4557">
            <w:pPr>
              <w:widowControl w:val="0"/>
              <w:autoSpaceDE w:val="0"/>
              <w:autoSpaceDN w:val="0"/>
              <w:adjustRightInd w:val="0"/>
              <w:spacing w:before="54"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iv</w:t>
            </w:r>
          </w:p>
        </w:tc>
      </w:tr>
      <w:tr w:rsidR="0033005D" w:rsidRPr="00B5515E" w:rsidTr="00C024C2">
        <w:trPr>
          <w:trHeight w:val="503"/>
        </w:trPr>
        <w:tc>
          <w:tcPr>
            <w:tcW w:w="6742" w:type="dxa"/>
            <w:vAlign w:val="center"/>
          </w:tcPr>
          <w:p w:rsidR="0033005D" w:rsidRPr="00CD6EFD" w:rsidRDefault="0033005D" w:rsidP="00C024C2">
            <w:pPr>
              <w:rPr>
                <w:rFonts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>Abstract</w:t>
            </w:r>
          </w:p>
        </w:tc>
        <w:tc>
          <w:tcPr>
            <w:tcW w:w="1781" w:type="dxa"/>
            <w:vAlign w:val="center"/>
          </w:tcPr>
          <w:p w:rsidR="0033005D" w:rsidRPr="00B5515E" w:rsidRDefault="00E9236E" w:rsidP="000B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33005D" w:rsidRPr="00B5515E" w:rsidTr="00C024C2">
        <w:trPr>
          <w:trHeight w:val="503"/>
        </w:trPr>
        <w:tc>
          <w:tcPr>
            <w:tcW w:w="6742" w:type="dxa"/>
            <w:vAlign w:val="center"/>
          </w:tcPr>
          <w:p w:rsidR="0033005D" w:rsidRPr="00CD6EFD" w:rsidRDefault="0033005D" w:rsidP="00C024C2">
            <w:pPr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>Chapter 1: Introduction</w:t>
            </w:r>
          </w:p>
        </w:tc>
        <w:tc>
          <w:tcPr>
            <w:tcW w:w="1781" w:type="dxa"/>
            <w:vAlign w:val="center"/>
          </w:tcPr>
          <w:p w:rsidR="0033005D" w:rsidRPr="00B5515E" w:rsidRDefault="0033005D" w:rsidP="000B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62043">
              <w:rPr>
                <w:sz w:val="24"/>
                <w:szCs w:val="24"/>
              </w:rPr>
              <w:t>2</w:t>
            </w:r>
          </w:p>
        </w:tc>
      </w:tr>
      <w:tr w:rsidR="0033005D" w:rsidRPr="00B5515E" w:rsidTr="00C024C2">
        <w:trPr>
          <w:trHeight w:val="503"/>
        </w:trPr>
        <w:tc>
          <w:tcPr>
            <w:tcW w:w="6742" w:type="dxa"/>
            <w:vAlign w:val="center"/>
          </w:tcPr>
          <w:p w:rsidR="0033005D" w:rsidRPr="00CD6EFD" w:rsidRDefault="0033005D" w:rsidP="00C024C2">
            <w:pPr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>Chapter 2: Materials and methods</w:t>
            </w:r>
          </w:p>
        </w:tc>
        <w:tc>
          <w:tcPr>
            <w:tcW w:w="1781" w:type="dxa"/>
            <w:vAlign w:val="center"/>
          </w:tcPr>
          <w:p w:rsidR="0033005D" w:rsidRPr="00B5515E" w:rsidRDefault="00762043" w:rsidP="000B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00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</w:p>
        </w:tc>
      </w:tr>
      <w:tr w:rsidR="0033005D" w:rsidRPr="00B5515E" w:rsidTr="00C024C2">
        <w:trPr>
          <w:trHeight w:val="503"/>
        </w:trPr>
        <w:tc>
          <w:tcPr>
            <w:tcW w:w="6742" w:type="dxa"/>
            <w:vAlign w:val="center"/>
          </w:tcPr>
          <w:p w:rsidR="0033005D" w:rsidRPr="00CD6EFD" w:rsidRDefault="0033005D" w:rsidP="00C024C2">
            <w:pPr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>Chapter 3: Results</w:t>
            </w:r>
            <w:r w:rsidR="00762043">
              <w:rPr>
                <w:rFonts w:eastAsia="Arial Unicode MS" w:cstheme="minorHAnsi"/>
                <w:sz w:val="24"/>
                <w:szCs w:val="24"/>
              </w:rPr>
              <w:t xml:space="preserve"> and discussion</w:t>
            </w:r>
          </w:p>
        </w:tc>
        <w:tc>
          <w:tcPr>
            <w:tcW w:w="1781" w:type="dxa"/>
            <w:vAlign w:val="center"/>
          </w:tcPr>
          <w:p w:rsidR="0033005D" w:rsidRPr="00B5515E" w:rsidRDefault="00762043" w:rsidP="000B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D1E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</w:p>
        </w:tc>
      </w:tr>
      <w:tr w:rsidR="0033005D" w:rsidRPr="00B5515E" w:rsidTr="00C024C2">
        <w:trPr>
          <w:trHeight w:val="455"/>
        </w:trPr>
        <w:tc>
          <w:tcPr>
            <w:tcW w:w="6742" w:type="dxa"/>
            <w:vAlign w:val="center"/>
          </w:tcPr>
          <w:p w:rsidR="0033005D" w:rsidRPr="00CD6EFD" w:rsidRDefault="00B57758" w:rsidP="00C024C2">
            <w:pPr>
              <w:spacing w:line="360" w:lineRule="auto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Chapter 4: Limitations of the study</w:t>
            </w:r>
          </w:p>
        </w:tc>
        <w:tc>
          <w:tcPr>
            <w:tcW w:w="1781" w:type="dxa"/>
            <w:vAlign w:val="center"/>
          </w:tcPr>
          <w:p w:rsidR="0033005D" w:rsidRPr="00B5515E" w:rsidRDefault="00B57758" w:rsidP="000B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024C2" w:rsidRPr="00B5515E" w:rsidTr="00C024C2">
        <w:trPr>
          <w:trHeight w:val="455"/>
        </w:trPr>
        <w:tc>
          <w:tcPr>
            <w:tcW w:w="6742" w:type="dxa"/>
            <w:vAlign w:val="center"/>
          </w:tcPr>
          <w:p w:rsidR="00C024C2" w:rsidRPr="00C024C2" w:rsidRDefault="00B57758" w:rsidP="00C02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5: Conclusion and recommendation</w:t>
            </w:r>
          </w:p>
        </w:tc>
        <w:tc>
          <w:tcPr>
            <w:tcW w:w="1781" w:type="dxa"/>
            <w:vAlign w:val="center"/>
          </w:tcPr>
          <w:p w:rsidR="00C024C2" w:rsidRDefault="00B57758" w:rsidP="000B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3005D" w:rsidRPr="00B5515E" w:rsidTr="00C024C2">
        <w:trPr>
          <w:trHeight w:val="503"/>
        </w:trPr>
        <w:tc>
          <w:tcPr>
            <w:tcW w:w="6742" w:type="dxa"/>
            <w:vAlign w:val="center"/>
          </w:tcPr>
          <w:p w:rsidR="0033005D" w:rsidRPr="00CD6EFD" w:rsidRDefault="000B4557" w:rsidP="00C024C2">
            <w:pPr>
              <w:tabs>
                <w:tab w:val="left" w:pos="2295"/>
              </w:tabs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References </w:t>
            </w:r>
          </w:p>
        </w:tc>
        <w:tc>
          <w:tcPr>
            <w:tcW w:w="1781" w:type="dxa"/>
            <w:vAlign w:val="center"/>
          </w:tcPr>
          <w:p w:rsidR="0033005D" w:rsidRPr="00B5515E" w:rsidRDefault="000B4557" w:rsidP="000B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3005D" w:rsidRPr="00B5515E" w:rsidTr="00C024C2">
        <w:trPr>
          <w:trHeight w:val="503"/>
        </w:trPr>
        <w:tc>
          <w:tcPr>
            <w:tcW w:w="6742" w:type="dxa"/>
            <w:vAlign w:val="center"/>
          </w:tcPr>
          <w:p w:rsidR="0033005D" w:rsidRPr="00CD6EFD" w:rsidRDefault="000B4557" w:rsidP="00C024C2">
            <w:pPr>
              <w:tabs>
                <w:tab w:val="left" w:pos="2295"/>
              </w:tabs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>Acknowledgement</w:t>
            </w:r>
          </w:p>
        </w:tc>
        <w:tc>
          <w:tcPr>
            <w:tcW w:w="1781" w:type="dxa"/>
            <w:vAlign w:val="center"/>
          </w:tcPr>
          <w:p w:rsidR="0033005D" w:rsidRPr="00B5515E" w:rsidRDefault="000B4557" w:rsidP="000B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7758">
              <w:rPr>
                <w:sz w:val="24"/>
                <w:szCs w:val="24"/>
              </w:rPr>
              <w:t>7</w:t>
            </w:r>
          </w:p>
        </w:tc>
      </w:tr>
      <w:tr w:rsidR="0033005D" w:rsidRPr="00B5515E" w:rsidTr="00D265A4">
        <w:trPr>
          <w:trHeight w:val="503"/>
        </w:trPr>
        <w:tc>
          <w:tcPr>
            <w:tcW w:w="6742" w:type="dxa"/>
          </w:tcPr>
          <w:p w:rsidR="0033005D" w:rsidRPr="00CD6EFD" w:rsidRDefault="0033005D" w:rsidP="00D265A4">
            <w:pPr>
              <w:tabs>
                <w:tab w:val="left" w:pos="2295"/>
              </w:tabs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>Biography</w:t>
            </w:r>
          </w:p>
        </w:tc>
        <w:tc>
          <w:tcPr>
            <w:tcW w:w="1781" w:type="dxa"/>
          </w:tcPr>
          <w:p w:rsidR="0033005D" w:rsidRPr="00B5515E" w:rsidRDefault="00B57758" w:rsidP="000B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33005D" w:rsidRDefault="0033005D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2"/>
          <w:szCs w:val="24"/>
        </w:rPr>
      </w:pPr>
    </w:p>
    <w:p w:rsidR="0033005D" w:rsidRDefault="0033005D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2"/>
          <w:szCs w:val="24"/>
        </w:rPr>
      </w:pPr>
    </w:p>
    <w:p w:rsidR="0033005D" w:rsidRDefault="0033005D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2"/>
          <w:szCs w:val="24"/>
        </w:rPr>
      </w:pPr>
    </w:p>
    <w:p w:rsidR="00741111" w:rsidRDefault="00741111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</w:p>
    <w:p w:rsidR="00741111" w:rsidRDefault="00741111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</w:p>
    <w:p w:rsidR="00741111" w:rsidRDefault="00741111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</w:p>
    <w:p w:rsidR="00741111" w:rsidRDefault="00741111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</w:p>
    <w:p w:rsidR="009D1E2F" w:rsidRDefault="009D1E2F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</w:p>
    <w:p w:rsidR="009D1E2F" w:rsidRDefault="009D1E2F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</w:p>
    <w:p w:rsidR="009D1E2F" w:rsidRDefault="009D1E2F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</w:p>
    <w:p w:rsidR="009D1E2F" w:rsidRDefault="009D1E2F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</w:p>
    <w:p w:rsidR="009D1E2F" w:rsidRDefault="009D1E2F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</w:p>
    <w:p w:rsidR="009D1E2F" w:rsidRDefault="009D1E2F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</w:p>
    <w:p w:rsidR="000B4557" w:rsidRDefault="000B4557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</w:p>
    <w:p w:rsidR="000B4557" w:rsidRDefault="000B4557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</w:p>
    <w:p w:rsidR="000B4557" w:rsidRDefault="000B4557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</w:p>
    <w:p w:rsidR="000B4557" w:rsidRDefault="000B4557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</w:p>
    <w:p w:rsidR="000B4557" w:rsidRDefault="000B4557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</w:p>
    <w:p w:rsidR="000B4557" w:rsidRDefault="000B4557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</w:p>
    <w:p w:rsidR="0033005D" w:rsidRPr="00940B40" w:rsidRDefault="0033005D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  <w:r w:rsidRPr="00940B40">
        <w:rPr>
          <w:rFonts w:ascii="Times New Roman" w:eastAsia="Arial Unicode MS" w:hAnsi="Times New Roman" w:cs="Times New Roman"/>
          <w:b/>
          <w:sz w:val="34"/>
          <w:szCs w:val="34"/>
        </w:rPr>
        <w:lastRenderedPageBreak/>
        <w:t>List of figures</w:t>
      </w:r>
    </w:p>
    <w:tbl>
      <w:tblPr>
        <w:tblStyle w:val="TableGrid"/>
        <w:tblpPr w:leftFromText="180" w:rightFromText="180" w:vertAnchor="text" w:tblpY="503"/>
        <w:tblW w:w="0" w:type="auto"/>
        <w:tblLook w:val="04A0"/>
      </w:tblPr>
      <w:tblGrid>
        <w:gridCol w:w="1665"/>
        <w:gridCol w:w="5340"/>
        <w:gridCol w:w="1518"/>
      </w:tblGrid>
      <w:tr w:rsidR="0033005D" w:rsidTr="00D265A4">
        <w:trPr>
          <w:trHeight w:val="623"/>
        </w:trPr>
        <w:tc>
          <w:tcPr>
            <w:tcW w:w="1665" w:type="dxa"/>
          </w:tcPr>
          <w:p w:rsidR="0033005D" w:rsidRPr="0020016F" w:rsidRDefault="0033005D" w:rsidP="00D265A4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b/>
                <w:sz w:val="28"/>
                <w:szCs w:val="28"/>
              </w:rPr>
            </w:pPr>
            <w:r w:rsidRPr="0020016F">
              <w:rPr>
                <w:rFonts w:eastAsia="Arial Unicode MS" w:cstheme="minorHAnsi"/>
                <w:b/>
                <w:sz w:val="28"/>
                <w:szCs w:val="28"/>
              </w:rPr>
              <w:t>Figure No.</w:t>
            </w:r>
          </w:p>
        </w:tc>
        <w:tc>
          <w:tcPr>
            <w:tcW w:w="5340" w:type="dxa"/>
          </w:tcPr>
          <w:p w:rsidR="0033005D" w:rsidRPr="0020016F" w:rsidRDefault="0033005D" w:rsidP="00D265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016F">
              <w:rPr>
                <w:rFonts w:cstheme="minorHAnsi"/>
                <w:b/>
                <w:sz w:val="28"/>
                <w:szCs w:val="28"/>
              </w:rPr>
              <w:t>Title</w:t>
            </w:r>
          </w:p>
        </w:tc>
        <w:tc>
          <w:tcPr>
            <w:tcW w:w="1518" w:type="dxa"/>
          </w:tcPr>
          <w:p w:rsidR="0033005D" w:rsidRPr="0020016F" w:rsidRDefault="0033005D" w:rsidP="00D265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016F">
              <w:rPr>
                <w:rFonts w:cstheme="minorHAnsi"/>
                <w:b/>
                <w:sz w:val="28"/>
                <w:szCs w:val="28"/>
              </w:rPr>
              <w:t>Page No.</w:t>
            </w:r>
          </w:p>
        </w:tc>
      </w:tr>
      <w:tr w:rsidR="0033005D" w:rsidTr="00D265A4">
        <w:trPr>
          <w:trHeight w:val="632"/>
        </w:trPr>
        <w:tc>
          <w:tcPr>
            <w:tcW w:w="1665" w:type="dxa"/>
          </w:tcPr>
          <w:p w:rsidR="0033005D" w:rsidRDefault="0033005D" w:rsidP="00D265A4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>Figure 1</w:t>
            </w:r>
          </w:p>
        </w:tc>
        <w:tc>
          <w:tcPr>
            <w:tcW w:w="5340" w:type="dxa"/>
          </w:tcPr>
          <w:p w:rsidR="0033005D" w:rsidRDefault="00E9236E" w:rsidP="002556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ME(Kcal/Kg) of broiler starter feeds of different feed mills</w:t>
            </w:r>
          </w:p>
        </w:tc>
        <w:tc>
          <w:tcPr>
            <w:tcW w:w="1518" w:type="dxa"/>
          </w:tcPr>
          <w:p w:rsidR="0033005D" w:rsidRDefault="00E9236E" w:rsidP="00D265A4">
            <w:pPr>
              <w:jc w:val="center"/>
            </w:pPr>
            <w:r>
              <w:t>11</w:t>
            </w:r>
          </w:p>
        </w:tc>
      </w:tr>
      <w:tr w:rsidR="0033005D" w:rsidTr="00D265A4">
        <w:trPr>
          <w:trHeight w:val="632"/>
        </w:trPr>
        <w:tc>
          <w:tcPr>
            <w:tcW w:w="1665" w:type="dxa"/>
          </w:tcPr>
          <w:p w:rsidR="0033005D" w:rsidRDefault="0033005D" w:rsidP="00D265A4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 xml:space="preserve">Figure </w:t>
            </w:r>
            <w:r>
              <w:rPr>
                <w:rFonts w:eastAsia="Arial Unicode MS" w:cstheme="minorHAnsi"/>
                <w:sz w:val="24"/>
                <w:szCs w:val="24"/>
              </w:rPr>
              <w:t>2</w:t>
            </w:r>
          </w:p>
        </w:tc>
        <w:tc>
          <w:tcPr>
            <w:tcW w:w="5340" w:type="dxa"/>
          </w:tcPr>
          <w:p w:rsidR="0033005D" w:rsidRDefault="00E9236E" w:rsidP="002556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ME(Kcal/Kg) of broiler grower feeds of different feed mills</w:t>
            </w:r>
          </w:p>
        </w:tc>
        <w:tc>
          <w:tcPr>
            <w:tcW w:w="1518" w:type="dxa"/>
          </w:tcPr>
          <w:p w:rsidR="0033005D" w:rsidRDefault="00E9236E" w:rsidP="00D265A4">
            <w:pPr>
              <w:jc w:val="center"/>
            </w:pPr>
            <w:r>
              <w:t>11</w:t>
            </w:r>
          </w:p>
        </w:tc>
      </w:tr>
      <w:tr w:rsidR="0033005D" w:rsidTr="00D265A4">
        <w:trPr>
          <w:trHeight w:val="623"/>
        </w:trPr>
        <w:tc>
          <w:tcPr>
            <w:tcW w:w="1665" w:type="dxa"/>
          </w:tcPr>
          <w:p w:rsidR="0033005D" w:rsidRDefault="0033005D" w:rsidP="00D265A4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 xml:space="preserve">Figure </w:t>
            </w:r>
            <w:r>
              <w:rPr>
                <w:rFonts w:eastAsia="Arial Unicode MS" w:cstheme="minorHAnsi"/>
                <w:sz w:val="24"/>
                <w:szCs w:val="24"/>
              </w:rPr>
              <w:t>3</w:t>
            </w:r>
          </w:p>
        </w:tc>
        <w:tc>
          <w:tcPr>
            <w:tcW w:w="5340" w:type="dxa"/>
          </w:tcPr>
          <w:p w:rsidR="0033005D" w:rsidRDefault="00E9236E" w:rsidP="002556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CP% of broiler starter feeds of different feed mills</w:t>
            </w:r>
          </w:p>
        </w:tc>
        <w:tc>
          <w:tcPr>
            <w:tcW w:w="1518" w:type="dxa"/>
          </w:tcPr>
          <w:p w:rsidR="0033005D" w:rsidRDefault="0025563F" w:rsidP="00D265A4">
            <w:pPr>
              <w:jc w:val="center"/>
            </w:pPr>
            <w:r>
              <w:t>12</w:t>
            </w:r>
          </w:p>
        </w:tc>
      </w:tr>
      <w:tr w:rsidR="0033005D" w:rsidTr="00D265A4">
        <w:trPr>
          <w:trHeight w:val="623"/>
        </w:trPr>
        <w:tc>
          <w:tcPr>
            <w:tcW w:w="1665" w:type="dxa"/>
          </w:tcPr>
          <w:p w:rsidR="0033005D" w:rsidRDefault="0033005D" w:rsidP="00D265A4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 xml:space="preserve">Figure </w:t>
            </w:r>
            <w:r>
              <w:rPr>
                <w:rFonts w:eastAsia="Arial Unicode MS" w:cstheme="minorHAnsi"/>
                <w:sz w:val="24"/>
                <w:szCs w:val="24"/>
              </w:rPr>
              <w:t>4</w:t>
            </w:r>
          </w:p>
        </w:tc>
        <w:tc>
          <w:tcPr>
            <w:tcW w:w="5340" w:type="dxa"/>
          </w:tcPr>
          <w:p w:rsidR="0033005D" w:rsidRDefault="00E9236E" w:rsidP="00E923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CP% of broiler grower feeds of different feed mills</w:t>
            </w:r>
          </w:p>
        </w:tc>
        <w:tc>
          <w:tcPr>
            <w:tcW w:w="1518" w:type="dxa"/>
          </w:tcPr>
          <w:p w:rsidR="0033005D" w:rsidRDefault="0025563F" w:rsidP="00D265A4">
            <w:pPr>
              <w:jc w:val="center"/>
            </w:pPr>
            <w:r>
              <w:t>12</w:t>
            </w:r>
          </w:p>
        </w:tc>
      </w:tr>
      <w:tr w:rsidR="0025563F" w:rsidTr="00D265A4">
        <w:trPr>
          <w:trHeight w:val="623"/>
        </w:trPr>
        <w:tc>
          <w:tcPr>
            <w:tcW w:w="1665" w:type="dxa"/>
          </w:tcPr>
          <w:p w:rsidR="0025563F" w:rsidRPr="001915DA" w:rsidRDefault="0025563F" w:rsidP="00D265A4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Figure 5</w:t>
            </w:r>
          </w:p>
        </w:tc>
        <w:tc>
          <w:tcPr>
            <w:tcW w:w="5340" w:type="dxa"/>
          </w:tcPr>
          <w:p w:rsidR="0025563F" w:rsidRDefault="0025563F" w:rsidP="00E9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Moisture% of broiler starter feeds of different feed mills</w:t>
            </w:r>
          </w:p>
        </w:tc>
        <w:tc>
          <w:tcPr>
            <w:tcW w:w="1518" w:type="dxa"/>
          </w:tcPr>
          <w:p w:rsidR="0025563F" w:rsidRDefault="0025563F" w:rsidP="00D265A4">
            <w:pPr>
              <w:jc w:val="center"/>
            </w:pPr>
            <w:r>
              <w:t>12</w:t>
            </w:r>
          </w:p>
        </w:tc>
      </w:tr>
      <w:tr w:rsidR="0025563F" w:rsidTr="00D265A4">
        <w:trPr>
          <w:trHeight w:val="623"/>
        </w:trPr>
        <w:tc>
          <w:tcPr>
            <w:tcW w:w="1665" w:type="dxa"/>
          </w:tcPr>
          <w:p w:rsidR="0025563F" w:rsidRPr="001915DA" w:rsidRDefault="0025563F" w:rsidP="00D265A4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Figure 6</w:t>
            </w:r>
          </w:p>
        </w:tc>
        <w:tc>
          <w:tcPr>
            <w:tcW w:w="5340" w:type="dxa"/>
          </w:tcPr>
          <w:p w:rsidR="0025563F" w:rsidRDefault="0025563F" w:rsidP="00E9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Moisture% of broiler grower feeds of different feed mills</w:t>
            </w:r>
          </w:p>
        </w:tc>
        <w:tc>
          <w:tcPr>
            <w:tcW w:w="1518" w:type="dxa"/>
          </w:tcPr>
          <w:p w:rsidR="0025563F" w:rsidRDefault="0025563F" w:rsidP="00D265A4">
            <w:pPr>
              <w:jc w:val="center"/>
            </w:pPr>
            <w:r>
              <w:t>12</w:t>
            </w:r>
          </w:p>
        </w:tc>
      </w:tr>
      <w:tr w:rsidR="0025563F" w:rsidTr="00D265A4">
        <w:trPr>
          <w:trHeight w:val="623"/>
        </w:trPr>
        <w:tc>
          <w:tcPr>
            <w:tcW w:w="1665" w:type="dxa"/>
          </w:tcPr>
          <w:p w:rsidR="0025563F" w:rsidRPr="001915DA" w:rsidRDefault="0025563F" w:rsidP="00D265A4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Figure 7</w:t>
            </w:r>
          </w:p>
        </w:tc>
        <w:tc>
          <w:tcPr>
            <w:tcW w:w="5340" w:type="dxa"/>
          </w:tcPr>
          <w:p w:rsidR="0025563F" w:rsidRDefault="0025563F" w:rsidP="00E9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CF% of broiler starter feeds of different feed mills</w:t>
            </w:r>
          </w:p>
        </w:tc>
        <w:tc>
          <w:tcPr>
            <w:tcW w:w="1518" w:type="dxa"/>
          </w:tcPr>
          <w:p w:rsidR="0025563F" w:rsidRDefault="0025563F" w:rsidP="00D265A4">
            <w:pPr>
              <w:jc w:val="center"/>
            </w:pPr>
            <w:r>
              <w:t>13</w:t>
            </w:r>
          </w:p>
        </w:tc>
      </w:tr>
      <w:tr w:rsidR="0025563F" w:rsidTr="00D265A4">
        <w:trPr>
          <w:trHeight w:val="623"/>
        </w:trPr>
        <w:tc>
          <w:tcPr>
            <w:tcW w:w="1665" w:type="dxa"/>
          </w:tcPr>
          <w:p w:rsidR="0025563F" w:rsidRPr="001915DA" w:rsidRDefault="0025563F" w:rsidP="00D265A4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Figure 8</w:t>
            </w:r>
          </w:p>
        </w:tc>
        <w:tc>
          <w:tcPr>
            <w:tcW w:w="5340" w:type="dxa"/>
          </w:tcPr>
          <w:p w:rsidR="0025563F" w:rsidRDefault="0025563F" w:rsidP="00E9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CF% of broiler grower feeds of different feed mills</w:t>
            </w:r>
          </w:p>
        </w:tc>
        <w:tc>
          <w:tcPr>
            <w:tcW w:w="1518" w:type="dxa"/>
          </w:tcPr>
          <w:p w:rsidR="0025563F" w:rsidRDefault="0025563F" w:rsidP="00D265A4">
            <w:pPr>
              <w:jc w:val="center"/>
            </w:pPr>
            <w:r>
              <w:t>13</w:t>
            </w:r>
          </w:p>
        </w:tc>
      </w:tr>
      <w:tr w:rsidR="0025563F" w:rsidTr="00D265A4">
        <w:trPr>
          <w:trHeight w:val="623"/>
        </w:trPr>
        <w:tc>
          <w:tcPr>
            <w:tcW w:w="1665" w:type="dxa"/>
          </w:tcPr>
          <w:p w:rsidR="0025563F" w:rsidRPr="001915DA" w:rsidRDefault="0025563F" w:rsidP="00D265A4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Figure 9</w:t>
            </w:r>
          </w:p>
        </w:tc>
        <w:tc>
          <w:tcPr>
            <w:tcW w:w="5340" w:type="dxa"/>
          </w:tcPr>
          <w:p w:rsidR="0025563F" w:rsidRDefault="0025563F" w:rsidP="00E9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EE% of broiler starter feeds of different feed mills</w:t>
            </w:r>
          </w:p>
        </w:tc>
        <w:tc>
          <w:tcPr>
            <w:tcW w:w="1518" w:type="dxa"/>
          </w:tcPr>
          <w:p w:rsidR="0025563F" w:rsidRDefault="0025563F" w:rsidP="00D265A4">
            <w:pPr>
              <w:jc w:val="center"/>
            </w:pPr>
            <w:r>
              <w:t>13</w:t>
            </w:r>
          </w:p>
        </w:tc>
      </w:tr>
      <w:tr w:rsidR="0025563F" w:rsidTr="00D265A4">
        <w:trPr>
          <w:trHeight w:val="623"/>
        </w:trPr>
        <w:tc>
          <w:tcPr>
            <w:tcW w:w="1665" w:type="dxa"/>
          </w:tcPr>
          <w:p w:rsidR="0025563F" w:rsidRPr="001915DA" w:rsidRDefault="0025563F" w:rsidP="00D265A4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Figure 10</w:t>
            </w:r>
          </w:p>
        </w:tc>
        <w:tc>
          <w:tcPr>
            <w:tcW w:w="5340" w:type="dxa"/>
          </w:tcPr>
          <w:p w:rsidR="0025563F" w:rsidRDefault="0025563F" w:rsidP="00E9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EE% of broiler grower feeds of different feed mills</w:t>
            </w:r>
          </w:p>
        </w:tc>
        <w:tc>
          <w:tcPr>
            <w:tcW w:w="1518" w:type="dxa"/>
          </w:tcPr>
          <w:p w:rsidR="0025563F" w:rsidRDefault="0025563F" w:rsidP="00D265A4">
            <w:pPr>
              <w:jc w:val="center"/>
            </w:pPr>
            <w:r>
              <w:t>13</w:t>
            </w:r>
          </w:p>
        </w:tc>
      </w:tr>
    </w:tbl>
    <w:p w:rsidR="0033005D" w:rsidRDefault="0033005D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3005D" w:rsidRDefault="0033005D" w:rsidP="0033005D"/>
    <w:p w:rsidR="0033005D" w:rsidRDefault="0033005D" w:rsidP="0033005D"/>
    <w:p w:rsidR="0033005D" w:rsidRDefault="0033005D" w:rsidP="0033005D"/>
    <w:p w:rsidR="0033005D" w:rsidRDefault="0033005D" w:rsidP="0033005D"/>
    <w:p w:rsidR="0033005D" w:rsidRDefault="0033005D" w:rsidP="0033005D"/>
    <w:p w:rsidR="0033005D" w:rsidRDefault="0033005D" w:rsidP="0033005D"/>
    <w:p w:rsidR="0033005D" w:rsidRDefault="0033005D" w:rsidP="0033005D"/>
    <w:p w:rsidR="0033005D" w:rsidRDefault="0033005D" w:rsidP="0033005D"/>
    <w:p w:rsidR="0033005D" w:rsidRDefault="0033005D" w:rsidP="0033005D"/>
    <w:p w:rsidR="007C5D44" w:rsidRDefault="007C5D44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</w:p>
    <w:p w:rsidR="007C5D44" w:rsidRDefault="007C5D44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</w:p>
    <w:p w:rsidR="0025563F" w:rsidRDefault="0025563F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</w:p>
    <w:p w:rsidR="0025563F" w:rsidRDefault="0025563F" w:rsidP="0033005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</w:p>
    <w:p w:rsidR="0033005D" w:rsidRPr="0025563F" w:rsidRDefault="0025563F" w:rsidP="0025563F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34"/>
          <w:szCs w:val="34"/>
        </w:rPr>
      </w:pPr>
      <w:r>
        <w:rPr>
          <w:rFonts w:ascii="Times New Roman" w:eastAsia="Arial Unicode MS" w:hAnsi="Times New Roman" w:cs="Times New Roman"/>
          <w:b/>
          <w:sz w:val="34"/>
          <w:szCs w:val="34"/>
        </w:rPr>
        <w:t xml:space="preserve">                                   </w:t>
      </w:r>
      <w:r w:rsidR="0033005D">
        <w:rPr>
          <w:rFonts w:ascii="Times New Roman" w:eastAsia="Arial Unicode MS" w:hAnsi="Times New Roman" w:cs="Times New Roman"/>
          <w:b/>
          <w:sz w:val="34"/>
          <w:szCs w:val="34"/>
        </w:rPr>
        <w:t>List of table</w:t>
      </w:r>
    </w:p>
    <w:tbl>
      <w:tblPr>
        <w:tblStyle w:val="TableGrid"/>
        <w:tblW w:w="0" w:type="auto"/>
        <w:tblLook w:val="04A0"/>
      </w:tblPr>
      <w:tblGrid>
        <w:gridCol w:w="1356"/>
        <w:gridCol w:w="5645"/>
        <w:gridCol w:w="1522"/>
      </w:tblGrid>
      <w:tr w:rsidR="0033005D" w:rsidTr="00D265A4">
        <w:trPr>
          <w:trHeight w:val="575"/>
        </w:trPr>
        <w:tc>
          <w:tcPr>
            <w:tcW w:w="1356" w:type="dxa"/>
          </w:tcPr>
          <w:p w:rsidR="0033005D" w:rsidRPr="0020016F" w:rsidRDefault="0033005D" w:rsidP="00D265A4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b/>
                <w:sz w:val="28"/>
                <w:szCs w:val="28"/>
              </w:rPr>
            </w:pPr>
            <w:r w:rsidRPr="0020016F">
              <w:rPr>
                <w:rFonts w:eastAsia="Arial Unicode MS" w:cstheme="minorHAnsi"/>
                <w:b/>
                <w:sz w:val="28"/>
                <w:szCs w:val="28"/>
              </w:rPr>
              <w:t>Table No.</w:t>
            </w:r>
          </w:p>
        </w:tc>
        <w:tc>
          <w:tcPr>
            <w:tcW w:w="5645" w:type="dxa"/>
          </w:tcPr>
          <w:p w:rsidR="0033005D" w:rsidRPr="0020016F" w:rsidRDefault="0033005D" w:rsidP="00D265A4">
            <w:pPr>
              <w:jc w:val="center"/>
              <w:rPr>
                <w:b/>
                <w:sz w:val="28"/>
                <w:szCs w:val="28"/>
              </w:rPr>
            </w:pPr>
            <w:r w:rsidRPr="0020016F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1522" w:type="dxa"/>
          </w:tcPr>
          <w:p w:rsidR="0033005D" w:rsidRPr="0020016F" w:rsidRDefault="0033005D" w:rsidP="00D265A4">
            <w:pPr>
              <w:jc w:val="center"/>
              <w:rPr>
                <w:b/>
                <w:sz w:val="28"/>
                <w:szCs w:val="28"/>
              </w:rPr>
            </w:pPr>
            <w:r w:rsidRPr="0020016F">
              <w:rPr>
                <w:b/>
                <w:sz w:val="28"/>
                <w:szCs w:val="28"/>
              </w:rPr>
              <w:t>Page No.</w:t>
            </w:r>
          </w:p>
        </w:tc>
      </w:tr>
      <w:tr w:rsidR="0033005D" w:rsidTr="00D265A4">
        <w:trPr>
          <w:trHeight w:val="530"/>
        </w:trPr>
        <w:tc>
          <w:tcPr>
            <w:tcW w:w="1356" w:type="dxa"/>
          </w:tcPr>
          <w:p w:rsidR="0033005D" w:rsidRPr="0085622C" w:rsidRDefault="0033005D" w:rsidP="00D265A4">
            <w:pPr>
              <w:tabs>
                <w:tab w:val="left" w:pos="229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622C">
              <w:rPr>
                <w:rFonts w:ascii="Times New Roman" w:eastAsia="Arial Unicode MS" w:hAnsi="Times New Roman" w:cs="Times New Roman"/>
                <w:sz w:val="24"/>
                <w:szCs w:val="24"/>
              </w:rPr>
              <w:t>Table 1</w:t>
            </w:r>
          </w:p>
        </w:tc>
        <w:tc>
          <w:tcPr>
            <w:tcW w:w="5645" w:type="dxa"/>
          </w:tcPr>
          <w:p w:rsidR="0033005D" w:rsidRPr="005C3FD9" w:rsidRDefault="005C3FD9" w:rsidP="0085622C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5C3FD9">
              <w:rPr>
                <w:rFonts w:ascii="Times New Roman" w:hAnsi="Times New Roman" w:cs="Times New Roman"/>
                <w:sz w:val="24"/>
                <w:szCs w:val="24"/>
              </w:rPr>
              <w:t>Chemical composition (g/100gDM) of broiler starter and grower feeds from different feed mills</w:t>
            </w:r>
          </w:p>
        </w:tc>
        <w:tc>
          <w:tcPr>
            <w:tcW w:w="1522" w:type="dxa"/>
          </w:tcPr>
          <w:p w:rsidR="0033005D" w:rsidRDefault="0085622C" w:rsidP="00D265A4">
            <w:pPr>
              <w:jc w:val="center"/>
            </w:pPr>
            <w:r>
              <w:t>0</w:t>
            </w:r>
            <w:r w:rsidR="005C3FD9">
              <w:t>8</w:t>
            </w:r>
          </w:p>
        </w:tc>
      </w:tr>
      <w:tr w:rsidR="0085622C" w:rsidTr="00D265A4">
        <w:trPr>
          <w:trHeight w:val="530"/>
        </w:trPr>
        <w:tc>
          <w:tcPr>
            <w:tcW w:w="1356" w:type="dxa"/>
          </w:tcPr>
          <w:p w:rsidR="0085622C" w:rsidRPr="0085622C" w:rsidRDefault="0085622C" w:rsidP="00D265A4">
            <w:pPr>
              <w:tabs>
                <w:tab w:val="left" w:pos="229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Table 2</w:t>
            </w:r>
          </w:p>
        </w:tc>
        <w:tc>
          <w:tcPr>
            <w:tcW w:w="5645" w:type="dxa"/>
          </w:tcPr>
          <w:p w:rsidR="005C3FD9" w:rsidRDefault="005C3FD9" w:rsidP="005C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D9">
              <w:rPr>
                <w:rFonts w:ascii="Times New Roman" w:hAnsi="Times New Roman" w:cs="Times New Roman"/>
                <w:sz w:val="24"/>
                <w:szCs w:val="24"/>
              </w:rPr>
              <w:t>Reference values for nut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rients of broiler starter feeds</w:t>
            </w:r>
          </w:p>
          <w:p w:rsidR="0085622C" w:rsidRPr="005C3FD9" w:rsidRDefault="005C3FD9" w:rsidP="005C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D9">
              <w:rPr>
                <w:rFonts w:ascii="Times New Roman" w:hAnsi="Times New Roman" w:cs="Times New Roman"/>
                <w:sz w:val="24"/>
                <w:szCs w:val="24"/>
              </w:rPr>
              <w:t>recommended by different researchers</w:t>
            </w:r>
          </w:p>
        </w:tc>
        <w:tc>
          <w:tcPr>
            <w:tcW w:w="1522" w:type="dxa"/>
          </w:tcPr>
          <w:p w:rsidR="0085622C" w:rsidRDefault="005C3FD9" w:rsidP="00D265A4">
            <w:pPr>
              <w:jc w:val="center"/>
            </w:pPr>
            <w:r>
              <w:t>0</w:t>
            </w:r>
            <w:r w:rsidR="0085622C">
              <w:t>8-</w:t>
            </w:r>
            <w:r>
              <w:t>09</w:t>
            </w:r>
          </w:p>
        </w:tc>
      </w:tr>
      <w:tr w:rsidR="0085622C" w:rsidTr="00D265A4">
        <w:trPr>
          <w:trHeight w:val="530"/>
        </w:trPr>
        <w:tc>
          <w:tcPr>
            <w:tcW w:w="1356" w:type="dxa"/>
          </w:tcPr>
          <w:p w:rsidR="0085622C" w:rsidRPr="0085622C" w:rsidRDefault="0085622C" w:rsidP="00D265A4">
            <w:pPr>
              <w:tabs>
                <w:tab w:val="left" w:pos="229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Table 3</w:t>
            </w:r>
          </w:p>
        </w:tc>
        <w:tc>
          <w:tcPr>
            <w:tcW w:w="5645" w:type="dxa"/>
          </w:tcPr>
          <w:p w:rsidR="0085622C" w:rsidRPr="005C3FD9" w:rsidRDefault="005C3FD9" w:rsidP="0085622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FD9">
              <w:rPr>
                <w:rFonts w:ascii="Times New Roman" w:hAnsi="Times New Roman" w:cs="Times New Roman"/>
                <w:sz w:val="24"/>
                <w:szCs w:val="24"/>
              </w:rPr>
              <w:t>Reference values for nutrients of broiler grower feeds recommended by different researchers</w:t>
            </w:r>
          </w:p>
        </w:tc>
        <w:tc>
          <w:tcPr>
            <w:tcW w:w="1522" w:type="dxa"/>
          </w:tcPr>
          <w:p w:rsidR="0085622C" w:rsidRDefault="005C3FD9" w:rsidP="00D265A4">
            <w:pPr>
              <w:jc w:val="center"/>
            </w:pPr>
            <w:r>
              <w:t>09</w:t>
            </w:r>
          </w:p>
        </w:tc>
      </w:tr>
      <w:tr w:rsidR="0085622C" w:rsidTr="00D265A4">
        <w:trPr>
          <w:trHeight w:val="530"/>
        </w:trPr>
        <w:tc>
          <w:tcPr>
            <w:tcW w:w="1356" w:type="dxa"/>
          </w:tcPr>
          <w:p w:rsidR="0085622C" w:rsidRPr="0085622C" w:rsidRDefault="0085622C" w:rsidP="00D265A4">
            <w:pPr>
              <w:tabs>
                <w:tab w:val="left" w:pos="229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Table 4</w:t>
            </w:r>
          </w:p>
        </w:tc>
        <w:tc>
          <w:tcPr>
            <w:tcW w:w="5645" w:type="dxa"/>
          </w:tcPr>
          <w:p w:rsidR="0085622C" w:rsidRPr="005C3FD9" w:rsidRDefault="005C3FD9" w:rsidP="0085622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FD9">
              <w:rPr>
                <w:rFonts w:ascii="Times New Roman" w:hAnsi="Times New Roman" w:cs="Times New Roman"/>
                <w:sz w:val="24"/>
                <w:szCs w:val="24"/>
              </w:rPr>
              <w:t>feed company report and analytical report of Nahar</w:t>
            </w:r>
          </w:p>
        </w:tc>
        <w:tc>
          <w:tcPr>
            <w:tcW w:w="1522" w:type="dxa"/>
          </w:tcPr>
          <w:p w:rsidR="0085622C" w:rsidRDefault="005C3FD9" w:rsidP="00D265A4">
            <w:pPr>
              <w:jc w:val="center"/>
            </w:pPr>
            <w:r>
              <w:t>09</w:t>
            </w:r>
          </w:p>
        </w:tc>
      </w:tr>
      <w:tr w:rsidR="0085622C" w:rsidTr="00D265A4">
        <w:trPr>
          <w:trHeight w:val="530"/>
        </w:trPr>
        <w:tc>
          <w:tcPr>
            <w:tcW w:w="1356" w:type="dxa"/>
          </w:tcPr>
          <w:p w:rsidR="0085622C" w:rsidRPr="0085622C" w:rsidRDefault="009D1E2F" w:rsidP="00D265A4">
            <w:pPr>
              <w:tabs>
                <w:tab w:val="left" w:pos="229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Table 5</w:t>
            </w:r>
          </w:p>
        </w:tc>
        <w:tc>
          <w:tcPr>
            <w:tcW w:w="5645" w:type="dxa"/>
          </w:tcPr>
          <w:p w:rsidR="0085622C" w:rsidRPr="005C3FD9" w:rsidRDefault="005C3FD9" w:rsidP="0085622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FD9">
              <w:rPr>
                <w:rFonts w:ascii="Times New Roman" w:hAnsi="Times New Roman" w:cs="Times New Roman"/>
                <w:sz w:val="24"/>
                <w:szCs w:val="24"/>
              </w:rPr>
              <w:t xml:space="preserve">feed company report and analytical report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Provita</w:t>
            </w:r>
          </w:p>
        </w:tc>
        <w:tc>
          <w:tcPr>
            <w:tcW w:w="1522" w:type="dxa"/>
          </w:tcPr>
          <w:p w:rsidR="0085622C" w:rsidRDefault="009D1E2F" w:rsidP="00D265A4">
            <w:pPr>
              <w:jc w:val="center"/>
            </w:pPr>
            <w:r>
              <w:t>1</w:t>
            </w:r>
            <w:r w:rsidR="005C3FD9">
              <w:t>0</w:t>
            </w:r>
          </w:p>
        </w:tc>
      </w:tr>
      <w:tr w:rsidR="005C3FD9" w:rsidTr="00D265A4">
        <w:trPr>
          <w:trHeight w:val="530"/>
        </w:trPr>
        <w:tc>
          <w:tcPr>
            <w:tcW w:w="1356" w:type="dxa"/>
          </w:tcPr>
          <w:p w:rsidR="005C3FD9" w:rsidRDefault="005C3FD9" w:rsidP="00D265A4">
            <w:pPr>
              <w:tabs>
                <w:tab w:val="left" w:pos="229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Table 6</w:t>
            </w:r>
          </w:p>
        </w:tc>
        <w:tc>
          <w:tcPr>
            <w:tcW w:w="5645" w:type="dxa"/>
          </w:tcPr>
          <w:p w:rsidR="005C3FD9" w:rsidRPr="005C3FD9" w:rsidRDefault="005C3FD9" w:rsidP="0085622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FD9">
              <w:rPr>
                <w:rFonts w:ascii="Times New Roman" w:hAnsi="Times New Roman" w:cs="Times New Roman"/>
                <w:sz w:val="24"/>
                <w:szCs w:val="24"/>
              </w:rPr>
              <w:t>feed company report and analytical report of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ourish</w:t>
            </w:r>
          </w:p>
        </w:tc>
        <w:tc>
          <w:tcPr>
            <w:tcW w:w="1522" w:type="dxa"/>
          </w:tcPr>
          <w:p w:rsidR="005C3FD9" w:rsidRDefault="005C3FD9" w:rsidP="00D265A4">
            <w:pPr>
              <w:jc w:val="center"/>
            </w:pPr>
            <w:r>
              <w:t>10</w:t>
            </w:r>
          </w:p>
        </w:tc>
      </w:tr>
    </w:tbl>
    <w:p w:rsidR="007C5D44" w:rsidRDefault="007C5D44"/>
    <w:p w:rsidR="0033005D" w:rsidRDefault="0033005D"/>
    <w:p w:rsidR="0033005D" w:rsidRPr="0033005D" w:rsidRDefault="0033005D" w:rsidP="0033005D">
      <w:pPr>
        <w:jc w:val="center"/>
      </w:pPr>
      <w:r w:rsidRPr="009A624B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33005D" w:rsidRDefault="00AF338F" w:rsidP="003300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-4.1pt;width:462.75pt;height:0;z-index:251661312" o:connectortype="straight"/>
        </w:pict>
      </w:r>
    </w:p>
    <w:p w:rsidR="00473FF1" w:rsidRPr="004C36FE" w:rsidRDefault="00473FF1" w:rsidP="00473FF1">
      <w:pPr>
        <w:pStyle w:val="Default"/>
        <w:spacing w:line="360" w:lineRule="auto"/>
        <w:jc w:val="both"/>
        <w:rPr>
          <w:rFonts w:ascii="Times New Roman" w:hAnsi="Times New Roman" w:cstheme="minorHAnsi"/>
          <w:szCs w:val="22"/>
        </w:rPr>
      </w:pPr>
      <w:r w:rsidRPr="004C36FE">
        <w:rPr>
          <w:rFonts w:ascii="Times New Roman" w:hAnsi="Times New Roman" w:cs="Times New Roman"/>
        </w:rPr>
        <w:t>The study was undertaken to estimate the variation</w:t>
      </w:r>
      <w:r>
        <w:rPr>
          <w:rFonts w:ascii="Times New Roman" w:hAnsi="Times New Roman" w:cs="Times New Roman"/>
        </w:rPr>
        <w:t>s</w:t>
      </w:r>
      <w:r w:rsidRPr="004C36FE">
        <w:rPr>
          <w:rFonts w:ascii="Times New Roman" w:hAnsi="Times New Roman" w:cs="Times New Roman"/>
        </w:rPr>
        <w:t xml:space="preserve"> in chemical composition of different broiler</w:t>
      </w:r>
      <w:r>
        <w:rPr>
          <w:rFonts w:ascii="Times New Roman" w:hAnsi="Times New Roman" w:cs="Times New Roman"/>
        </w:rPr>
        <w:t xml:space="preserve"> starter and</w:t>
      </w:r>
      <w:r w:rsidRPr="004C36FE">
        <w:rPr>
          <w:rFonts w:ascii="Times New Roman" w:hAnsi="Times New Roman" w:cs="Times New Roman"/>
        </w:rPr>
        <w:t xml:space="preserve"> grower feed</w:t>
      </w:r>
      <w:r>
        <w:rPr>
          <w:rFonts w:ascii="Times New Roman" w:hAnsi="Times New Roman" w:cs="Times New Roman"/>
        </w:rPr>
        <w:t>s</w:t>
      </w:r>
      <w:r w:rsidRPr="004C3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produced by</w:t>
      </w:r>
      <w:r w:rsidRPr="004C36FE">
        <w:rPr>
          <w:rFonts w:ascii="Times New Roman" w:hAnsi="Times New Roman" w:cs="Times New Roman"/>
        </w:rPr>
        <w:t xml:space="preserve"> different feed companies of Chittagong, Bang</w:t>
      </w:r>
      <w:r>
        <w:rPr>
          <w:rFonts w:ascii="Times New Roman" w:hAnsi="Times New Roman" w:cs="Times New Roman"/>
        </w:rPr>
        <w:t>ladesh. Three</w:t>
      </w:r>
      <w:r w:rsidRPr="004C36FE">
        <w:rPr>
          <w:rFonts w:ascii="Times New Roman" w:hAnsi="Times New Roman" w:cs="Times New Roman"/>
        </w:rPr>
        <w:t xml:space="preserve"> different broiler</w:t>
      </w:r>
      <w:r>
        <w:rPr>
          <w:rFonts w:ascii="Times New Roman" w:hAnsi="Times New Roman" w:cs="Times New Roman"/>
        </w:rPr>
        <w:t xml:space="preserve"> starter and</w:t>
      </w:r>
      <w:r w:rsidRPr="004C36FE">
        <w:rPr>
          <w:rFonts w:ascii="Times New Roman" w:hAnsi="Times New Roman" w:cs="Times New Roman"/>
        </w:rPr>
        <w:t xml:space="preserve"> grower feed</w:t>
      </w:r>
      <w:r>
        <w:rPr>
          <w:rFonts w:ascii="Times New Roman" w:hAnsi="Times New Roman" w:cs="Times New Roman"/>
        </w:rPr>
        <w:t>s</w:t>
      </w:r>
      <w:r w:rsidRPr="004C36FE">
        <w:rPr>
          <w:rFonts w:ascii="Times New Roman" w:hAnsi="Times New Roman" w:cs="Times New Roman"/>
        </w:rPr>
        <w:t xml:space="preserve"> from different feed companies were </w:t>
      </w:r>
      <w:r>
        <w:rPr>
          <w:rFonts w:ascii="Times New Roman" w:hAnsi="Times New Roman" w:cs="Times New Roman"/>
        </w:rPr>
        <w:t xml:space="preserve">collected and compiled </w:t>
      </w:r>
      <w:r w:rsidRPr="004C36FE">
        <w:rPr>
          <w:rFonts w:ascii="Times New Roman" w:hAnsi="Times New Roman" w:cs="Times New Roman"/>
        </w:rPr>
        <w:t xml:space="preserve">in Poultry Research &amp; Training Centre, (PRTC) laboratory of Chittagong Veterinary and Animal Sciences University, Chittagong Bangladesh during </w:t>
      </w:r>
      <w:r>
        <w:rPr>
          <w:rFonts w:ascii="Times New Roman" w:hAnsi="Times New Roman" w:cs="Times New Roman"/>
        </w:rPr>
        <w:t>September 2017</w:t>
      </w:r>
      <w:r w:rsidRPr="004C36FE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December 2017</w:t>
      </w:r>
      <w:r w:rsidRPr="004C36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</w:t>
      </w:r>
      <w:r w:rsidRPr="004C36FE">
        <w:rPr>
          <w:rFonts w:ascii="Times New Roman" w:hAnsi="Times New Roman" w:cs="Times New Roman"/>
        </w:rPr>
        <w:t xml:space="preserve">amples were </w:t>
      </w:r>
      <w:r>
        <w:rPr>
          <w:rFonts w:ascii="Times New Roman" w:hAnsi="Times New Roman" w:cs="Times New Roman"/>
        </w:rPr>
        <w:t>analyzed in triplicate for metabolizable energy (ME)</w:t>
      </w:r>
      <w:r w:rsidRPr="004C36FE">
        <w:rPr>
          <w:rFonts w:ascii="Times New Roman" w:hAnsi="Times New Roman" w:cs="Times New Roman"/>
        </w:rPr>
        <w:t>, crude protein (CP), crude fiber (CF), ether extract (EE) and total ash (TA</w:t>
      </w:r>
      <w:r>
        <w:rPr>
          <w:rFonts w:ascii="Times New Roman" w:hAnsi="Times New Roman" w:cs="Times New Roman"/>
        </w:rPr>
        <w:t>)</w:t>
      </w:r>
      <w:r w:rsidRPr="004C36FE">
        <w:rPr>
          <w:rFonts w:ascii="Times New Roman" w:hAnsi="Times New Roman" w:cs="Times New Roman"/>
        </w:rPr>
        <w:t xml:space="preserve">. Results indicated that, there </w:t>
      </w:r>
      <w:r>
        <w:rPr>
          <w:rFonts w:ascii="Times New Roman" w:hAnsi="Times New Roman" w:cs="Times New Roman"/>
        </w:rPr>
        <w:t>were</w:t>
      </w:r>
      <w:r w:rsidRPr="004C36FE">
        <w:rPr>
          <w:rFonts w:ascii="Times New Roman" w:hAnsi="Times New Roman" w:cs="Times New Roman"/>
        </w:rPr>
        <w:t xml:space="preserve"> variation</w:t>
      </w:r>
      <w:r>
        <w:rPr>
          <w:rFonts w:ascii="Times New Roman" w:hAnsi="Times New Roman" w:cs="Times New Roman"/>
        </w:rPr>
        <w:t>s</w:t>
      </w:r>
      <w:r w:rsidRPr="004C3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r w:rsidRPr="004C36FE">
        <w:rPr>
          <w:rFonts w:ascii="Times New Roman" w:hAnsi="Times New Roman" w:cs="Times New Roman"/>
        </w:rPr>
        <w:t xml:space="preserve">different parameters </w:t>
      </w:r>
      <w:r w:rsidR="00CE6637">
        <w:rPr>
          <w:rFonts w:ascii="Times New Roman" w:hAnsi="Times New Roman" w:cs="Times New Roman"/>
        </w:rPr>
        <w:t>in those three</w:t>
      </w:r>
      <w:r>
        <w:rPr>
          <w:rFonts w:ascii="Times New Roman" w:hAnsi="Times New Roman" w:cs="Times New Roman"/>
        </w:rPr>
        <w:t xml:space="preserve"> samples.</w:t>
      </w:r>
      <w:r w:rsidR="00CE6637">
        <w:rPr>
          <w:rFonts w:ascii="Times New Roman" w:hAnsi="Times New Roman" w:cs="Times New Roman"/>
        </w:rPr>
        <w:t xml:space="preserve"> In case of broiler starter feed ME content varied from 2650 to 2950Kcal/Kg, CP varied from 20 to 21.8 </w:t>
      </w:r>
      <w:r w:rsidRPr="004C36FE">
        <w:rPr>
          <w:rFonts w:ascii="Times New Roman" w:hAnsi="Times New Roman" w:cs="Times New Roman"/>
        </w:rPr>
        <w:t>g/10</w:t>
      </w:r>
      <w:r w:rsidR="00CE6637">
        <w:rPr>
          <w:rFonts w:ascii="Times New Roman" w:hAnsi="Times New Roman" w:cs="Times New Roman"/>
        </w:rPr>
        <w:t>0g, CF varied from 5.5 to 3.25 g/100g, EE varied from 6.5 to 4.5 g/100g, Ash varied from 5.9 to 5.4 g/100g</w:t>
      </w:r>
      <w:r w:rsidRPr="004C36FE">
        <w:rPr>
          <w:rFonts w:ascii="Times New Roman" w:hAnsi="Times New Roman" w:cs="Times New Roman"/>
        </w:rPr>
        <w:t>.</w:t>
      </w:r>
      <w:r w:rsidR="00CE6637">
        <w:rPr>
          <w:rFonts w:ascii="Times New Roman" w:hAnsi="Times New Roman" w:cs="Times New Roman"/>
        </w:rPr>
        <w:t xml:space="preserve"> In case of broiler grower feed ME content varied from 2680 to 3050 Kcal/Kg, CP varied from 19 to 20.3 g/100gm</w:t>
      </w:r>
      <w:r w:rsidR="00762043">
        <w:rPr>
          <w:rFonts w:ascii="Times New Roman" w:hAnsi="Times New Roman" w:cs="Times New Roman"/>
        </w:rPr>
        <w:t xml:space="preserve">, CF varied from 4.3 to 5.9 g/100gm, EE varied from 5 to 6.5 g/100g, Ash varied from 5.3 to 5.6 g/100g. </w:t>
      </w:r>
      <w:r>
        <w:rPr>
          <w:rFonts w:ascii="Times New Roman" w:hAnsi="Times New Roman" w:cs="Times New Roman"/>
        </w:rPr>
        <w:t>It was concluded that broiler</w:t>
      </w:r>
      <w:r w:rsidR="00762043">
        <w:rPr>
          <w:rFonts w:ascii="Times New Roman" w:hAnsi="Times New Roman" w:cs="Times New Roman"/>
        </w:rPr>
        <w:t xml:space="preserve"> starter and</w:t>
      </w:r>
      <w:r>
        <w:rPr>
          <w:rFonts w:ascii="Times New Roman" w:hAnsi="Times New Roman" w:cs="Times New Roman"/>
        </w:rPr>
        <w:t xml:space="preserve"> grower feeds should be analyzed before supply to the birds.</w:t>
      </w:r>
    </w:p>
    <w:p w:rsidR="0033005D" w:rsidRDefault="00AF338F" w:rsidP="0033005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27" type="#_x0000_t32" style="position:absolute;left:0;text-align:left;margin-left:.75pt;margin-top:24.8pt;width:462.75pt;height:0;z-index:251662336" o:connectortype="straight"/>
        </w:pict>
      </w:r>
    </w:p>
    <w:p w:rsidR="0033005D" w:rsidRDefault="0033005D" w:rsidP="003300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2F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="00473FF1">
        <w:rPr>
          <w:rFonts w:ascii="Times New Roman" w:hAnsi="Times New Roman" w:cs="Times New Roman"/>
          <w:sz w:val="24"/>
          <w:szCs w:val="24"/>
        </w:rPr>
        <w:t xml:space="preserve"> Broiler Starter, Broiler Grower, ME, CP, CF, E</w:t>
      </w:r>
    </w:p>
    <w:p w:rsidR="00D30AFB" w:rsidRDefault="00D30AFB"/>
    <w:sectPr w:rsidR="00D30AFB" w:rsidSect="000F6662">
      <w:footerReference w:type="default" r:id="rId7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285" w:rsidRDefault="00D91285" w:rsidP="000F6662">
      <w:pPr>
        <w:spacing w:after="0" w:line="240" w:lineRule="auto"/>
      </w:pPr>
      <w:r>
        <w:separator/>
      </w:r>
    </w:p>
  </w:endnote>
  <w:endnote w:type="continuationSeparator" w:id="1">
    <w:p w:rsidR="00D91285" w:rsidRDefault="00D91285" w:rsidP="000F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142"/>
      <w:docPartObj>
        <w:docPartGallery w:val="Page Numbers (Bottom of Page)"/>
        <w:docPartUnique/>
      </w:docPartObj>
    </w:sdtPr>
    <w:sdtContent>
      <w:p w:rsidR="000F6662" w:rsidRDefault="000F6662">
        <w:pPr>
          <w:pStyle w:val="Footer"/>
          <w:jc w:val="right"/>
        </w:pPr>
        <w:r>
          <w:t xml:space="preserve">Page | </w:t>
        </w:r>
        <w:fldSimple w:instr=" PAGE   \* MERGEFORMAT ">
          <w:r w:rsidR="00B57758">
            <w:rPr>
              <w:noProof/>
            </w:rPr>
            <w:t>ii</w:t>
          </w:r>
        </w:fldSimple>
        <w:r>
          <w:t xml:space="preserve"> </w:t>
        </w:r>
      </w:p>
    </w:sdtContent>
  </w:sdt>
  <w:p w:rsidR="000F6662" w:rsidRDefault="000F66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285" w:rsidRDefault="00D91285" w:rsidP="000F6662">
      <w:pPr>
        <w:spacing w:after="0" w:line="240" w:lineRule="auto"/>
      </w:pPr>
      <w:r>
        <w:separator/>
      </w:r>
    </w:p>
  </w:footnote>
  <w:footnote w:type="continuationSeparator" w:id="1">
    <w:p w:rsidR="00D91285" w:rsidRDefault="00D91285" w:rsidP="000F6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05D"/>
    <w:rsid w:val="00052401"/>
    <w:rsid w:val="000B4557"/>
    <w:rsid w:val="000B77A0"/>
    <w:rsid w:val="000F6662"/>
    <w:rsid w:val="00101093"/>
    <w:rsid w:val="0025563F"/>
    <w:rsid w:val="002F78FD"/>
    <w:rsid w:val="0033005D"/>
    <w:rsid w:val="003E5FBF"/>
    <w:rsid w:val="00473FF1"/>
    <w:rsid w:val="005C3FD9"/>
    <w:rsid w:val="00741111"/>
    <w:rsid w:val="00762043"/>
    <w:rsid w:val="007C5D44"/>
    <w:rsid w:val="0085622C"/>
    <w:rsid w:val="00934820"/>
    <w:rsid w:val="009D1E2F"/>
    <w:rsid w:val="00A2406E"/>
    <w:rsid w:val="00AF338F"/>
    <w:rsid w:val="00B57758"/>
    <w:rsid w:val="00C024C2"/>
    <w:rsid w:val="00C40CA4"/>
    <w:rsid w:val="00CE6637"/>
    <w:rsid w:val="00D14F18"/>
    <w:rsid w:val="00D30AFB"/>
    <w:rsid w:val="00D91285"/>
    <w:rsid w:val="00E9236E"/>
    <w:rsid w:val="00EE5553"/>
    <w:rsid w:val="00EF69C9"/>
    <w:rsid w:val="00FB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5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30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6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F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62"/>
    <w:rPr>
      <w:rFonts w:eastAsiaTheme="minorEastAsia"/>
    </w:rPr>
  </w:style>
  <w:style w:type="paragraph" w:customStyle="1" w:styleId="Default">
    <w:name w:val="Default"/>
    <w:rsid w:val="00473FF1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YOUSUF MUNNA</dc:creator>
  <cp:lastModifiedBy>YOUSUF MUNNA</cp:lastModifiedBy>
  <cp:revision>2</cp:revision>
  <dcterms:created xsi:type="dcterms:W3CDTF">2017-11-29T03:57:00Z</dcterms:created>
  <dcterms:modified xsi:type="dcterms:W3CDTF">2017-11-29T03:57:00Z</dcterms:modified>
</cp:coreProperties>
</file>